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78D9" w14:textId="10485262" w:rsidR="005D1A04" w:rsidRDefault="005D1A04" w:rsidP="005D1A04">
      <w:pPr>
        <w:widowControl/>
        <w:spacing w:line="800" w:lineRule="exact"/>
        <w:jc w:val="center"/>
        <w:rPr>
          <w:rFonts w:asciiTheme="minorEastAsia" w:hAnsiTheme="minorEastAsia"/>
          <w:b/>
          <w:sz w:val="44"/>
        </w:rPr>
      </w:pPr>
    </w:p>
    <w:p w14:paraId="418D39BE" w14:textId="77777777" w:rsidR="005D1A04" w:rsidRDefault="005D1A04" w:rsidP="005D1A04">
      <w:pPr>
        <w:widowControl/>
        <w:spacing w:line="800" w:lineRule="exact"/>
        <w:jc w:val="center"/>
        <w:rPr>
          <w:rFonts w:asciiTheme="minorEastAsia" w:hAnsiTheme="minorEastAsia"/>
          <w:b/>
          <w:sz w:val="44"/>
        </w:rPr>
      </w:pPr>
    </w:p>
    <w:p w14:paraId="653FEECF" w14:textId="77777777"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トラックにおける</w:t>
      </w:r>
    </w:p>
    <w:p w14:paraId="60B97B06" w14:textId="77777777"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新型コロナウイルス感染予防対策ガイドライン</w:t>
      </w:r>
    </w:p>
    <w:p w14:paraId="46B190BD" w14:textId="013815A3"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（第</w:t>
      </w:r>
      <w:r w:rsidR="006C023B">
        <w:rPr>
          <w:rFonts w:asciiTheme="majorEastAsia" w:eastAsiaTheme="majorEastAsia" w:hAnsiTheme="majorEastAsia" w:hint="eastAsia"/>
          <w:b/>
          <w:sz w:val="44"/>
        </w:rPr>
        <w:t>５</w:t>
      </w:r>
      <w:r>
        <w:rPr>
          <w:rFonts w:asciiTheme="majorEastAsia" w:eastAsiaTheme="majorEastAsia" w:hAnsiTheme="majorEastAsia" w:hint="eastAsia"/>
          <w:b/>
          <w:sz w:val="44"/>
        </w:rPr>
        <w:t>版）</w:t>
      </w:r>
    </w:p>
    <w:p w14:paraId="250A6A4B" w14:textId="77777777" w:rsidR="00C549BC" w:rsidRDefault="00C549BC">
      <w:pPr>
        <w:widowControl/>
        <w:spacing w:line="800" w:lineRule="exact"/>
        <w:jc w:val="center"/>
        <w:rPr>
          <w:rFonts w:asciiTheme="majorEastAsia" w:eastAsiaTheme="majorEastAsia" w:hAnsiTheme="majorEastAsia"/>
          <w:sz w:val="44"/>
        </w:rPr>
      </w:pPr>
    </w:p>
    <w:p w14:paraId="1B9C8B9A" w14:textId="77777777" w:rsidR="00C549BC" w:rsidRDefault="00C549BC">
      <w:pPr>
        <w:widowControl/>
        <w:spacing w:line="800" w:lineRule="exact"/>
        <w:jc w:val="center"/>
        <w:rPr>
          <w:rFonts w:asciiTheme="majorEastAsia" w:eastAsiaTheme="majorEastAsia" w:hAnsiTheme="majorEastAsia"/>
          <w:sz w:val="44"/>
        </w:rPr>
      </w:pPr>
    </w:p>
    <w:p w14:paraId="5FA449F1" w14:textId="77777777" w:rsidR="00C549BC" w:rsidRDefault="00C549BC">
      <w:pPr>
        <w:widowControl/>
        <w:spacing w:line="800" w:lineRule="exact"/>
        <w:jc w:val="center"/>
        <w:rPr>
          <w:rFonts w:asciiTheme="majorEastAsia" w:eastAsiaTheme="majorEastAsia" w:hAnsiTheme="majorEastAsia"/>
          <w:sz w:val="44"/>
        </w:rPr>
      </w:pPr>
    </w:p>
    <w:p w14:paraId="3CB588D4" w14:textId="77777777" w:rsidR="00C549BC" w:rsidRDefault="00C549BC">
      <w:pPr>
        <w:widowControl/>
        <w:spacing w:line="800" w:lineRule="exact"/>
        <w:jc w:val="center"/>
        <w:rPr>
          <w:rFonts w:asciiTheme="majorEastAsia" w:eastAsiaTheme="majorEastAsia" w:hAnsiTheme="majorEastAsia"/>
          <w:sz w:val="44"/>
        </w:rPr>
      </w:pPr>
    </w:p>
    <w:p w14:paraId="1B4F0489" w14:textId="77777777" w:rsidR="00C549BC" w:rsidRDefault="00C549BC">
      <w:pPr>
        <w:widowControl/>
        <w:spacing w:line="800" w:lineRule="exact"/>
        <w:jc w:val="center"/>
        <w:rPr>
          <w:rFonts w:asciiTheme="majorEastAsia" w:eastAsiaTheme="majorEastAsia" w:hAnsiTheme="majorEastAsia"/>
          <w:sz w:val="44"/>
        </w:rPr>
      </w:pPr>
    </w:p>
    <w:p w14:paraId="416DB53D" w14:textId="77777777" w:rsidR="00C549BC" w:rsidRDefault="00C549BC">
      <w:pPr>
        <w:widowControl/>
        <w:spacing w:line="800" w:lineRule="exact"/>
        <w:jc w:val="center"/>
        <w:rPr>
          <w:rFonts w:asciiTheme="majorEastAsia" w:eastAsiaTheme="majorEastAsia" w:hAnsiTheme="majorEastAsia"/>
          <w:sz w:val="44"/>
        </w:rPr>
      </w:pPr>
    </w:p>
    <w:p w14:paraId="2056BF98" w14:textId="77777777" w:rsidR="00C549BC" w:rsidRDefault="00C549BC">
      <w:pPr>
        <w:widowControl/>
        <w:spacing w:line="800" w:lineRule="exact"/>
        <w:jc w:val="center"/>
        <w:rPr>
          <w:rFonts w:asciiTheme="majorEastAsia" w:eastAsiaTheme="majorEastAsia" w:hAnsiTheme="majorEastAsia"/>
          <w:sz w:val="44"/>
        </w:rPr>
      </w:pPr>
    </w:p>
    <w:p w14:paraId="3B00F00D" w14:textId="77777777" w:rsidR="00C549BC" w:rsidRDefault="00547FD6" w:rsidP="00C42515">
      <w:pPr>
        <w:widowControl/>
        <w:jc w:val="center"/>
        <w:rPr>
          <w:rFonts w:asciiTheme="majorEastAsia" w:eastAsiaTheme="majorEastAsia" w:hAnsiTheme="majorEastAsia"/>
          <w:sz w:val="44"/>
        </w:rPr>
      </w:pPr>
      <w:r>
        <w:rPr>
          <w:rFonts w:asciiTheme="majorEastAsia" w:eastAsiaTheme="majorEastAsia" w:hAnsiTheme="majorEastAsia" w:hint="eastAsia"/>
          <w:sz w:val="44"/>
        </w:rPr>
        <w:t>公益社団法人全日本トラック協会</w:t>
      </w:r>
    </w:p>
    <w:p w14:paraId="2E0607A7" w14:textId="2F5C0E76" w:rsidR="00C549BC" w:rsidRDefault="00547FD6" w:rsidP="00C42515">
      <w:pPr>
        <w:widowControl/>
        <w:snapToGrid w:val="0"/>
        <w:jc w:val="center"/>
        <w:rPr>
          <w:rFonts w:asciiTheme="majorEastAsia" w:eastAsiaTheme="majorEastAsia" w:hAnsiTheme="majorEastAsia"/>
          <w:sz w:val="44"/>
        </w:rPr>
      </w:pPr>
      <w:r w:rsidRPr="00C42515">
        <w:rPr>
          <w:rFonts w:asciiTheme="majorEastAsia" w:eastAsiaTheme="majorEastAsia" w:hAnsiTheme="majorEastAsia" w:hint="eastAsia"/>
          <w:kern w:val="0"/>
          <w:sz w:val="44"/>
        </w:rPr>
        <w:t>令和</w:t>
      </w:r>
      <w:r w:rsidR="00530472" w:rsidRPr="00C42515">
        <w:rPr>
          <w:rFonts w:asciiTheme="majorEastAsia" w:eastAsiaTheme="majorEastAsia" w:hAnsiTheme="majorEastAsia" w:hint="eastAsia"/>
          <w:kern w:val="0"/>
          <w:sz w:val="44"/>
        </w:rPr>
        <w:t>５</w:t>
      </w:r>
      <w:r w:rsidRPr="00C42515">
        <w:rPr>
          <w:rFonts w:asciiTheme="majorEastAsia" w:eastAsiaTheme="majorEastAsia" w:hAnsiTheme="majorEastAsia" w:hint="eastAsia"/>
          <w:kern w:val="0"/>
          <w:sz w:val="44"/>
        </w:rPr>
        <w:t>年</w:t>
      </w:r>
      <w:r w:rsidR="00DE6A5C" w:rsidRPr="00C42515">
        <w:rPr>
          <w:rFonts w:asciiTheme="majorEastAsia" w:eastAsiaTheme="majorEastAsia" w:hAnsiTheme="majorEastAsia" w:hint="eastAsia"/>
          <w:kern w:val="0"/>
          <w:sz w:val="44"/>
        </w:rPr>
        <w:t>３</w:t>
      </w:r>
      <w:r w:rsidRPr="00C42515">
        <w:rPr>
          <w:rFonts w:asciiTheme="majorEastAsia" w:eastAsiaTheme="majorEastAsia" w:hAnsiTheme="majorEastAsia" w:hint="eastAsia"/>
          <w:kern w:val="0"/>
          <w:sz w:val="44"/>
        </w:rPr>
        <w:t>月</w:t>
      </w:r>
      <w:r w:rsidR="00C42515">
        <w:rPr>
          <w:rFonts w:asciiTheme="majorEastAsia" w:eastAsiaTheme="majorEastAsia" w:hAnsiTheme="majorEastAsia" w:hint="eastAsia"/>
          <w:kern w:val="0"/>
          <w:sz w:val="44"/>
        </w:rPr>
        <w:t xml:space="preserve">　</w:t>
      </w:r>
      <w:r w:rsidR="00062B3B" w:rsidRPr="00C42515">
        <w:rPr>
          <w:rFonts w:asciiTheme="majorEastAsia" w:eastAsiaTheme="majorEastAsia" w:hAnsiTheme="majorEastAsia" w:hint="eastAsia"/>
          <w:kern w:val="0"/>
          <w:sz w:val="44"/>
        </w:rPr>
        <w:t>９</w:t>
      </w:r>
      <w:r w:rsidRPr="00C42515">
        <w:rPr>
          <w:rFonts w:asciiTheme="majorEastAsia" w:eastAsiaTheme="majorEastAsia" w:hAnsiTheme="majorEastAsia" w:hint="eastAsia"/>
          <w:kern w:val="0"/>
          <w:sz w:val="44"/>
        </w:rPr>
        <w:t>日</w:t>
      </w:r>
      <w:r w:rsidR="00062B3B" w:rsidRPr="00C42515">
        <w:rPr>
          <w:rFonts w:asciiTheme="majorEastAsia" w:eastAsiaTheme="majorEastAsia" w:hAnsiTheme="majorEastAsia" w:hint="eastAsia"/>
          <w:kern w:val="0"/>
          <w:sz w:val="44"/>
        </w:rPr>
        <w:t>改訂</w:t>
      </w:r>
    </w:p>
    <w:p w14:paraId="2E7AB06E" w14:textId="79C7739C" w:rsidR="00062B3B" w:rsidRDefault="00062B3B" w:rsidP="00C42515">
      <w:pPr>
        <w:widowControl/>
        <w:snapToGrid w:val="0"/>
        <w:jc w:val="center"/>
        <w:rPr>
          <w:rFonts w:asciiTheme="majorEastAsia" w:eastAsiaTheme="majorEastAsia" w:hAnsiTheme="majorEastAsia"/>
          <w:sz w:val="44"/>
        </w:rPr>
      </w:pPr>
      <w:r>
        <w:rPr>
          <w:rFonts w:asciiTheme="majorEastAsia" w:eastAsiaTheme="majorEastAsia" w:hAnsiTheme="majorEastAsia" w:hint="eastAsia"/>
          <w:sz w:val="44"/>
        </w:rPr>
        <w:t>令和５年３月</w:t>
      </w:r>
      <w:r>
        <w:rPr>
          <w:rFonts w:asciiTheme="majorEastAsia" w:eastAsiaTheme="majorEastAsia" w:hAnsiTheme="majorEastAsia" w:hint="eastAsia"/>
          <w:sz w:val="44"/>
        </w:rPr>
        <w:t>１３</w:t>
      </w:r>
      <w:r>
        <w:rPr>
          <w:rFonts w:asciiTheme="majorEastAsia" w:eastAsiaTheme="majorEastAsia" w:hAnsiTheme="majorEastAsia" w:hint="eastAsia"/>
          <w:sz w:val="44"/>
        </w:rPr>
        <w:t>日</w:t>
      </w:r>
      <w:r>
        <w:rPr>
          <w:rFonts w:asciiTheme="majorEastAsia" w:eastAsiaTheme="majorEastAsia" w:hAnsiTheme="majorEastAsia" w:hint="eastAsia"/>
          <w:sz w:val="44"/>
        </w:rPr>
        <w:t>実施</w:t>
      </w:r>
    </w:p>
    <w:p w14:paraId="4788FB16" w14:textId="37557CAE" w:rsidR="00A24BC7" w:rsidRPr="00062B3B" w:rsidRDefault="00A24BC7">
      <w:pPr>
        <w:widowControl/>
        <w:spacing w:line="800" w:lineRule="exact"/>
        <w:jc w:val="center"/>
        <w:rPr>
          <w:rFonts w:asciiTheme="majorEastAsia" w:eastAsiaTheme="majorEastAsia" w:hAnsiTheme="majorEastAsia"/>
          <w:sz w:val="44"/>
        </w:rPr>
      </w:pPr>
    </w:p>
    <w:p w14:paraId="659D0137" w14:textId="0FB49A0A" w:rsidR="00A24BC7" w:rsidRPr="00672C68" w:rsidRDefault="00A24BC7" w:rsidP="00672C68">
      <w:pPr>
        <w:widowControl/>
        <w:jc w:val="center"/>
        <w:rPr>
          <w:rFonts w:asciiTheme="minorEastAsia" w:hAnsiTheme="minorEastAsia"/>
          <w:sz w:val="24"/>
          <w:szCs w:val="24"/>
        </w:rPr>
      </w:pPr>
      <w:r w:rsidRPr="00672C68">
        <w:rPr>
          <w:rFonts w:asciiTheme="minorEastAsia" w:hAnsiTheme="minorEastAsia" w:hint="eastAsia"/>
          <w:sz w:val="24"/>
          <w:szCs w:val="24"/>
        </w:rPr>
        <w:t>第</w:t>
      </w:r>
      <w:r w:rsidRPr="00672C68">
        <w:rPr>
          <w:rFonts w:asciiTheme="minorEastAsia" w:hAnsiTheme="minorEastAsia"/>
          <w:sz w:val="24"/>
          <w:szCs w:val="24"/>
        </w:rPr>
        <w:t>1版　令和２年５月１４日策定</w:t>
      </w:r>
    </w:p>
    <w:p w14:paraId="6D01E5C3" w14:textId="68284CAE" w:rsidR="00A24BC7" w:rsidRDefault="00A24BC7" w:rsidP="00672C68">
      <w:pPr>
        <w:widowControl/>
        <w:jc w:val="center"/>
        <w:rPr>
          <w:rFonts w:asciiTheme="minorEastAsia" w:hAnsiTheme="minorEastAsia"/>
          <w:sz w:val="24"/>
          <w:szCs w:val="24"/>
        </w:rPr>
      </w:pPr>
      <w:r w:rsidRPr="00672C68">
        <w:rPr>
          <w:rFonts w:asciiTheme="minorEastAsia" w:hAnsiTheme="minorEastAsia" w:hint="eastAsia"/>
          <w:sz w:val="24"/>
          <w:szCs w:val="24"/>
        </w:rPr>
        <w:t>第２版　令和２年６月１２日改訂</w:t>
      </w:r>
    </w:p>
    <w:p w14:paraId="6D129A0E" w14:textId="5E392269" w:rsidR="00675428" w:rsidRDefault="00675428" w:rsidP="00672C68">
      <w:pPr>
        <w:widowControl/>
        <w:jc w:val="center"/>
        <w:rPr>
          <w:rFonts w:asciiTheme="minorEastAsia" w:hAnsiTheme="minorEastAsia"/>
          <w:sz w:val="24"/>
          <w:szCs w:val="24"/>
        </w:rPr>
      </w:pPr>
      <w:r>
        <w:rPr>
          <w:rFonts w:asciiTheme="minorEastAsia" w:hAnsiTheme="minorEastAsia" w:hint="eastAsia"/>
          <w:sz w:val="24"/>
          <w:szCs w:val="24"/>
        </w:rPr>
        <w:t>第３版　令和３年１２月６日改訂</w:t>
      </w:r>
    </w:p>
    <w:p w14:paraId="50EA01AA" w14:textId="4198EC97" w:rsidR="00266290" w:rsidRPr="00672C68" w:rsidRDefault="006C023B" w:rsidP="00672C68">
      <w:pPr>
        <w:widowControl/>
        <w:jc w:val="center"/>
        <w:rPr>
          <w:rFonts w:asciiTheme="minorEastAsia" w:hAnsiTheme="minorEastAsia"/>
          <w:sz w:val="24"/>
          <w:szCs w:val="24"/>
        </w:rPr>
      </w:pPr>
      <w:r>
        <w:rPr>
          <w:rFonts w:asciiTheme="minorEastAsia" w:hAnsiTheme="minorEastAsia" w:hint="eastAsia"/>
          <w:sz w:val="24"/>
          <w:szCs w:val="24"/>
        </w:rPr>
        <w:t>第４版　令和</w:t>
      </w:r>
      <w:r w:rsidR="00C331BE">
        <w:rPr>
          <w:rFonts w:asciiTheme="minorEastAsia" w:hAnsiTheme="minorEastAsia" w:hint="eastAsia"/>
          <w:sz w:val="24"/>
          <w:szCs w:val="24"/>
        </w:rPr>
        <w:t>５</w:t>
      </w:r>
      <w:r>
        <w:rPr>
          <w:rFonts w:asciiTheme="minorEastAsia" w:hAnsiTheme="minorEastAsia" w:hint="eastAsia"/>
          <w:sz w:val="24"/>
          <w:szCs w:val="24"/>
        </w:rPr>
        <w:t xml:space="preserve">年 ２月 </w:t>
      </w:r>
      <w:r w:rsidR="00014BD8">
        <w:rPr>
          <w:rFonts w:asciiTheme="minorEastAsia" w:hAnsiTheme="minorEastAsia" w:hint="eastAsia"/>
          <w:sz w:val="24"/>
          <w:szCs w:val="24"/>
        </w:rPr>
        <w:t>７</w:t>
      </w:r>
      <w:r>
        <w:rPr>
          <w:rFonts w:asciiTheme="minorEastAsia" w:hAnsiTheme="minorEastAsia" w:hint="eastAsia"/>
          <w:sz w:val="24"/>
          <w:szCs w:val="24"/>
        </w:rPr>
        <w:t>日改訂</w:t>
      </w:r>
    </w:p>
    <w:p w14:paraId="38605ED8" w14:textId="4DAD3C4F" w:rsidR="00C549BC" w:rsidRDefault="00547FD6">
      <w:pPr>
        <w:widowControl/>
        <w:jc w:val="left"/>
        <w:rPr>
          <w:rFonts w:asciiTheme="minorEastAsia" w:hAnsiTheme="minorEastAsia"/>
          <w:sz w:val="28"/>
        </w:rPr>
      </w:pPr>
      <w:r>
        <w:rPr>
          <w:rFonts w:asciiTheme="minorEastAsia" w:hAnsiTheme="minorEastAsia"/>
          <w:sz w:val="28"/>
        </w:rPr>
        <w:br w:type="page"/>
      </w:r>
    </w:p>
    <w:p w14:paraId="642361C1"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lastRenderedPageBreak/>
        <w:t>１．はじめに</w:t>
      </w:r>
    </w:p>
    <w:p w14:paraId="3C6A086C" w14:textId="77777777" w:rsidR="00C549BC" w:rsidRDefault="00C549BC">
      <w:pPr>
        <w:widowControl/>
        <w:spacing w:line="400" w:lineRule="exact"/>
        <w:jc w:val="left"/>
        <w:rPr>
          <w:rFonts w:asciiTheme="minorEastAsia" w:hAnsiTheme="minorEastAsia"/>
          <w:sz w:val="28"/>
        </w:rPr>
      </w:pPr>
    </w:p>
    <w:p w14:paraId="4AD1F2DF" w14:textId="0DE6A86E"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本ガイドラインは、政府の「新型コロナウイルス感染症対策の基本的対処方針」</w:t>
      </w:r>
      <w:r w:rsidR="00950638">
        <w:rPr>
          <w:rFonts w:asciiTheme="minorEastAsia" w:hAnsiTheme="minorEastAsia" w:hint="eastAsia"/>
          <w:sz w:val="28"/>
        </w:rPr>
        <w:t>（</w:t>
      </w:r>
      <w:r>
        <w:rPr>
          <w:rFonts w:asciiTheme="minorEastAsia" w:hAnsiTheme="minorEastAsia" w:hint="eastAsia"/>
          <w:sz w:val="28"/>
        </w:rPr>
        <w:t>以下「対処方針」という。）をはじめとする政府の諸決定を踏まえ、トラック運送業界における新型コロナウイルス感染予防対策として、</w:t>
      </w:r>
      <w:r w:rsidR="0075561D">
        <w:rPr>
          <w:rFonts w:asciiTheme="minorEastAsia" w:hAnsiTheme="minorEastAsia" w:hint="eastAsia"/>
          <w:sz w:val="28"/>
        </w:rPr>
        <w:t>感染拡大防止と社会経済活動両立の観点から、</w:t>
      </w:r>
      <w:r>
        <w:rPr>
          <w:rFonts w:asciiTheme="minorEastAsia" w:hAnsiTheme="minorEastAsia" w:hint="eastAsia"/>
          <w:sz w:val="28"/>
        </w:rPr>
        <w:t>実施すべき基本的事項について整理したものである。</w:t>
      </w:r>
    </w:p>
    <w:p w14:paraId="735F3478" w14:textId="77777777" w:rsidR="00C549BC" w:rsidRDefault="00C549BC">
      <w:pPr>
        <w:widowControl/>
        <w:spacing w:line="400" w:lineRule="exact"/>
        <w:ind w:firstLineChars="100" w:firstLine="280"/>
        <w:jc w:val="left"/>
        <w:rPr>
          <w:rFonts w:asciiTheme="minorEastAsia" w:hAnsiTheme="minorEastAsia"/>
          <w:sz w:val="28"/>
        </w:rPr>
      </w:pPr>
    </w:p>
    <w:p w14:paraId="266CC92B"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トラック運送事業は、我が国の国民生活や経済活動を支える重要なインフラであるため、対処方針においても、社会の安定の維持の観点から、緊急事態措置の期間中にも、最低限の業務の継続が求められている。同時に、事業者として自主的な感染防止のための取組を進めることにより、新型コロナウイルス感染症のまん延を防止していくことも求められている。</w:t>
      </w:r>
    </w:p>
    <w:p w14:paraId="366E4DEA" w14:textId="77777777" w:rsidR="00C549BC" w:rsidRDefault="00C549BC">
      <w:pPr>
        <w:widowControl/>
        <w:spacing w:line="400" w:lineRule="exact"/>
        <w:ind w:firstLineChars="100" w:firstLine="280"/>
        <w:jc w:val="left"/>
        <w:rPr>
          <w:rFonts w:asciiTheme="minorEastAsia" w:hAnsiTheme="minorEastAsia"/>
          <w:sz w:val="28"/>
        </w:rPr>
      </w:pPr>
    </w:p>
    <w:p w14:paraId="40AFD4F0"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このため、事業者は、対処方針の趣旨・内容を十分に理解した上で、本ガイドラインに示された「感染防止のための基本的な考え方」と「講じるべき具体的な対策」を踏まえ、個々の運行形態等も考慮した創意工夫も図りつつ、新型コロナウイルスの感染予防に取り組むとともに、社会基盤としての役割を継続的に果たすことが望まれる。</w:t>
      </w:r>
    </w:p>
    <w:p w14:paraId="3488C73E"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また、自らの感染予防対策に留まらず、情報の提供・共有などを通じ、医療関係者を含む他の事業者の感染拡大防止対策の支援にも、積極的に貢献していくことをお願いしたい。</w:t>
      </w:r>
    </w:p>
    <w:p w14:paraId="7E505702" w14:textId="77777777" w:rsidR="00C549BC" w:rsidRDefault="00C549BC">
      <w:pPr>
        <w:widowControl/>
        <w:spacing w:line="400" w:lineRule="exact"/>
        <w:ind w:firstLineChars="100" w:firstLine="280"/>
        <w:jc w:val="left"/>
        <w:rPr>
          <w:rFonts w:asciiTheme="minorEastAsia" w:hAnsiTheme="minorEastAsia"/>
          <w:sz w:val="28"/>
        </w:rPr>
      </w:pPr>
    </w:p>
    <w:p w14:paraId="4D323781" w14:textId="7C3174BB"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本ガイドラインの内容は、感染拡大の動向や専門家の知見、これを踏まえた対処方針の改定等を踏まえ、適宜、必要な見直しを行うものとする。</w:t>
      </w:r>
    </w:p>
    <w:p w14:paraId="73058375" w14:textId="77777777" w:rsidR="00C549BC" w:rsidRDefault="00C549BC">
      <w:pPr>
        <w:widowControl/>
        <w:spacing w:line="400" w:lineRule="exact"/>
        <w:jc w:val="left"/>
        <w:rPr>
          <w:rFonts w:asciiTheme="minorEastAsia" w:hAnsiTheme="minorEastAsia"/>
          <w:sz w:val="28"/>
        </w:rPr>
      </w:pPr>
    </w:p>
    <w:p w14:paraId="3591239A" w14:textId="77777777" w:rsidR="00C549BC" w:rsidRDefault="00547FD6">
      <w:pPr>
        <w:widowControl/>
        <w:spacing w:line="400" w:lineRule="exact"/>
        <w:jc w:val="left"/>
        <w:rPr>
          <w:rFonts w:asciiTheme="minorEastAsia" w:hAnsiTheme="minorEastAsia"/>
          <w:sz w:val="28"/>
        </w:rPr>
      </w:pPr>
      <w:r>
        <w:rPr>
          <w:rFonts w:asciiTheme="minorEastAsia" w:hAnsiTheme="minorEastAsia" w:hint="eastAsia"/>
          <w:b/>
          <w:sz w:val="28"/>
        </w:rPr>
        <w:t>２．感染防止のための基本的な考え方</w:t>
      </w:r>
    </w:p>
    <w:p w14:paraId="1C0FADC7" w14:textId="42357801" w:rsidR="00C549BC" w:rsidRDefault="00547FD6">
      <w:pPr>
        <w:widowControl/>
        <w:spacing w:line="400" w:lineRule="exact"/>
        <w:jc w:val="left"/>
        <w:rPr>
          <w:rFonts w:asciiTheme="minorEastAsia" w:hAnsiTheme="minorEastAsia"/>
          <w:sz w:val="28"/>
        </w:rPr>
      </w:pPr>
      <w:r>
        <w:rPr>
          <w:rFonts w:asciiTheme="minorEastAsia" w:hAnsiTheme="minorEastAsia" w:hint="eastAsia"/>
          <w:sz w:val="28"/>
        </w:rPr>
        <w:t xml:space="preserve">　事業者は、事業所の立地や運行形態等を十分に踏まえ、事業所</w:t>
      </w:r>
      <w:r w:rsidR="00BD15F4">
        <w:rPr>
          <w:rFonts w:asciiTheme="minorEastAsia" w:hAnsiTheme="minorEastAsia" w:hint="eastAsia"/>
          <w:sz w:val="28"/>
        </w:rPr>
        <w:t>等</w:t>
      </w:r>
      <w:r>
        <w:rPr>
          <w:rFonts w:asciiTheme="minorEastAsia" w:hAnsiTheme="minorEastAsia" w:hint="eastAsia"/>
          <w:sz w:val="28"/>
        </w:rPr>
        <w:t>において、</w:t>
      </w:r>
      <w:r w:rsidR="00BD15F4" w:rsidRPr="00BD15F4">
        <w:rPr>
          <w:rFonts w:asciiTheme="minorEastAsia" w:hAnsiTheme="minorEastAsia" w:hint="eastAsia"/>
          <w:sz w:val="28"/>
        </w:rPr>
        <w:t>新型コロナウイルス変異株の特性を踏まえた通勤形態への配慮、個々人の感染予防策の徹底、職場環境の対策の充実など、</w:t>
      </w:r>
      <w:r>
        <w:rPr>
          <w:rFonts w:asciiTheme="minorEastAsia" w:hAnsiTheme="minorEastAsia" w:hint="eastAsia"/>
          <w:sz w:val="28"/>
        </w:rPr>
        <w:t>従業員等の感染を防止するよう努めるものとする。</w:t>
      </w:r>
    </w:p>
    <w:p w14:paraId="208A752D" w14:textId="77777777" w:rsidR="00C549BC" w:rsidRDefault="00C549BC">
      <w:pPr>
        <w:widowControl/>
        <w:spacing w:line="400" w:lineRule="exact"/>
        <w:jc w:val="left"/>
        <w:rPr>
          <w:rFonts w:asciiTheme="minorEastAsia" w:hAnsiTheme="minorEastAsia"/>
          <w:sz w:val="28"/>
        </w:rPr>
      </w:pPr>
    </w:p>
    <w:p w14:paraId="6DEE8F65" w14:textId="2D333A64" w:rsidR="00A24BC7" w:rsidRPr="008D1EF5" w:rsidRDefault="00A24BC7" w:rsidP="003003D0">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特に、</w:t>
      </w:r>
      <w:r w:rsidR="00BD15F4" w:rsidRPr="009E1EB1">
        <w:rPr>
          <w:rFonts w:asciiTheme="minorEastAsia" w:hAnsiTheme="minorEastAsia" w:hint="eastAsia"/>
          <w:sz w:val="28"/>
        </w:rPr>
        <w:t>三密（密集・密閉・密接）</w:t>
      </w:r>
      <w:r w:rsidR="00F73B52">
        <w:rPr>
          <w:rStyle w:val="af"/>
          <w:rFonts w:asciiTheme="minorEastAsia" w:hAnsiTheme="minorEastAsia"/>
          <w:sz w:val="28"/>
        </w:rPr>
        <w:footnoteReference w:id="1"/>
      </w:r>
      <w:r w:rsidR="00C877EB">
        <w:rPr>
          <w:rFonts w:asciiTheme="minorEastAsia" w:hAnsiTheme="minorEastAsia" w:hint="eastAsia"/>
          <w:sz w:val="28"/>
        </w:rPr>
        <w:t>を回避すべく適切な</w:t>
      </w:r>
      <w:r w:rsidRPr="009E1EB1">
        <w:rPr>
          <w:rFonts w:asciiTheme="minorEastAsia" w:hAnsiTheme="minorEastAsia" w:hint="eastAsia"/>
          <w:sz w:val="28"/>
        </w:rPr>
        <w:t>対策を</w:t>
      </w:r>
      <w:r w:rsidR="00A0044B">
        <w:rPr>
          <w:rFonts w:asciiTheme="minorEastAsia" w:hAnsiTheme="minorEastAsia" w:hint="eastAsia"/>
          <w:sz w:val="28"/>
        </w:rPr>
        <w:t>講じる。</w:t>
      </w:r>
    </w:p>
    <w:p w14:paraId="1C5311CA" w14:textId="77777777" w:rsidR="00A24BC7" w:rsidRDefault="00A24BC7" w:rsidP="00672C68">
      <w:pPr>
        <w:widowControl/>
        <w:spacing w:line="400" w:lineRule="exact"/>
        <w:ind w:firstLineChars="100" w:firstLine="280"/>
        <w:jc w:val="left"/>
        <w:rPr>
          <w:rFonts w:asciiTheme="minorEastAsia" w:hAnsiTheme="minorEastAsia"/>
          <w:sz w:val="28"/>
        </w:rPr>
      </w:pPr>
    </w:p>
    <w:p w14:paraId="64A913DB" w14:textId="77777777" w:rsidR="00C549BC" w:rsidRDefault="00547FD6">
      <w:pPr>
        <w:widowControl/>
        <w:jc w:val="left"/>
        <w:rPr>
          <w:rFonts w:asciiTheme="minorEastAsia" w:hAnsiTheme="minorEastAsia"/>
          <w:b/>
          <w:sz w:val="28"/>
        </w:rPr>
      </w:pPr>
      <w:r>
        <w:rPr>
          <w:rFonts w:asciiTheme="minorEastAsia" w:hAnsiTheme="minorEastAsia" w:hint="eastAsia"/>
          <w:b/>
          <w:sz w:val="28"/>
        </w:rPr>
        <w:lastRenderedPageBreak/>
        <w:t>３．講じるべき具体的な対策</w:t>
      </w:r>
    </w:p>
    <w:p w14:paraId="456BAA13"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（１）感染予防対策の体制</w:t>
      </w:r>
    </w:p>
    <w:p w14:paraId="4E687BDC"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経営トップが率先し、新型コロナウイルス感染防止のための対策の策定・変更について検討する体制を整える。</w:t>
      </w:r>
    </w:p>
    <w:p w14:paraId="19648269"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感染症法、新型インフルエンザ等対策特別措置法等の関連法令上の義務を遵守するとともに、労働安全衛生関係法令を踏まえ、衛生委員会や産業医等の産業保健スタッフの活用を図る。</w:t>
      </w:r>
    </w:p>
    <w:p w14:paraId="3FEBC7AB" w14:textId="4CB84582"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国・地方自治体・業種団体等を通じ、新型コロナウイルス感染症に関する正確な情報を常時収集する。</w:t>
      </w:r>
    </w:p>
    <w:p w14:paraId="544F574E" w14:textId="3556FA24" w:rsidR="00F500E0" w:rsidRDefault="00F500E0">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従業員に対し、ワクチン接種を強制することはせず、その意義と位置づけを周知啓発する</w:t>
      </w:r>
      <w:r w:rsidR="00453EAE" w:rsidRPr="00C331BE">
        <w:rPr>
          <w:rStyle w:val="af"/>
          <w:rFonts w:asciiTheme="minorEastAsia" w:hAnsiTheme="minorEastAsia"/>
          <w:sz w:val="28"/>
        </w:rPr>
        <w:footnoteReference w:id="2"/>
      </w:r>
      <w:r w:rsidR="00781CE6" w:rsidRPr="004E3ECB">
        <w:rPr>
          <w:rFonts w:asciiTheme="minorEastAsia" w:hAnsiTheme="minorEastAsia" w:hint="eastAsia"/>
          <w:color w:val="000000" w:themeColor="text1"/>
          <w:sz w:val="28"/>
        </w:rPr>
        <w:t>。</w:t>
      </w:r>
    </w:p>
    <w:p w14:paraId="1C78AC02" w14:textId="54CC4AA3" w:rsidR="00F500E0" w:rsidRDefault="00F500E0">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従業員がワクチン接種を受けやすいよう、ワクチン接種の当日やその後に副反応の見込まれる日については、あらかじめシフト調整、勤務免除、休暇付与などにより、職場における環境を整備する。</w:t>
      </w:r>
    </w:p>
    <w:p w14:paraId="5357B693" w14:textId="77777777" w:rsidR="00C549BC" w:rsidRDefault="00C549BC">
      <w:pPr>
        <w:pStyle w:val="ac"/>
        <w:widowControl/>
        <w:spacing w:line="400" w:lineRule="exact"/>
        <w:ind w:leftChars="0" w:left="567"/>
        <w:jc w:val="left"/>
        <w:rPr>
          <w:rFonts w:asciiTheme="minorEastAsia" w:hAnsiTheme="minorEastAsia"/>
          <w:sz w:val="28"/>
        </w:rPr>
      </w:pPr>
    </w:p>
    <w:p w14:paraId="6FEA741E" w14:textId="79CACB39" w:rsidR="00F00923" w:rsidRDefault="00547FD6" w:rsidP="003003D0">
      <w:pPr>
        <w:widowControl/>
        <w:spacing w:line="400" w:lineRule="exact"/>
        <w:jc w:val="left"/>
        <w:rPr>
          <w:rFonts w:asciiTheme="minorEastAsia" w:hAnsiTheme="minorEastAsia"/>
          <w:sz w:val="28"/>
        </w:rPr>
      </w:pPr>
      <w:r>
        <w:rPr>
          <w:rFonts w:asciiTheme="minorEastAsia" w:hAnsiTheme="minorEastAsia" w:hint="eastAsia"/>
          <w:b/>
          <w:sz w:val="28"/>
        </w:rPr>
        <w:t>（２）健康</w:t>
      </w:r>
      <w:r w:rsidR="00F500E0">
        <w:rPr>
          <w:rFonts w:asciiTheme="minorEastAsia" w:hAnsiTheme="minorEastAsia" w:hint="eastAsia"/>
          <w:b/>
          <w:sz w:val="28"/>
        </w:rPr>
        <w:t>確保</w:t>
      </w:r>
    </w:p>
    <w:p w14:paraId="3EEF78A4" w14:textId="1CEB957A" w:rsidR="001F4F23" w:rsidRPr="00EF7D4D" w:rsidRDefault="001F4F23" w:rsidP="004B3E12">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従業員に対し、健康観察アプリの活用などを通じ、毎日の健康状態の把握を奨励する。出勤時に体調の思わしくない者には各種休暇制度の取得、</w:t>
      </w:r>
      <w:r w:rsidR="00A12632">
        <w:rPr>
          <w:rFonts w:asciiTheme="minorEastAsia" w:hAnsiTheme="minorEastAsia" w:hint="eastAsia"/>
          <w:sz w:val="28"/>
        </w:rPr>
        <w:t>職場等</w:t>
      </w:r>
      <w:r>
        <w:rPr>
          <w:rFonts w:asciiTheme="minorEastAsia" w:hAnsiTheme="minorEastAsia" w:hint="eastAsia"/>
          <w:sz w:val="28"/>
        </w:rPr>
        <w:t>での検査</w:t>
      </w:r>
      <w:r w:rsidR="00453EAE" w:rsidRPr="006C023B">
        <w:rPr>
          <w:rStyle w:val="af"/>
          <w:rFonts w:asciiTheme="minorEastAsia" w:hAnsiTheme="minorEastAsia"/>
          <w:sz w:val="28"/>
        </w:rPr>
        <w:footnoteReference w:id="3"/>
      </w:r>
      <w:r>
        <w:rPr>
          <w:rFonts w:asciiTheme="minorEastAsia" w:hAnsiTheme="minorEastAsia" w:hint="eastAsia"/>
          <w:sz w:val="28"/>
        </w:rPr>
        <w:t>や</w:t>
      </w:r>
      <w:r w:rsidR="00A12632">
        <w:rPr>
          <w:rFonts w:asciiTheme="minorEastAsia" w:hAnsiTheme="minorEastAsia" w:hint="eastAsia"/>
          <w:sz w:val="28"/>
        </w:rPr>
        <w:t>医療機関の</w:t>
      </w:r>
      <w:r>
        <w:rPr>
          <w:rFonts w:asciiTheme="minorEastAsia" w:hAnsiTheme="minorEastAsia" w:hint="eastAsia"/>
          <w:sz w:val="28"/>
        </w:rPr>
        <w:t>受診を奨励する。また、勤務中に体調が悪くなった従業員には、厚生労働省の薬事承認した抗原簡易キット</w:t>
      </w:r>
      <w:r w:rsidR="00453EAE" w:rsidRPr="00C331BE">
        <w:rPr>
          <w:rStyle w:val="af"/>
          <w:rFonts w:asciiTheme="minorEastAsia" w:hAnsiTheme="minorEastAsia"/>
          <w:sz w:val="28"/>
        </w:rPr>
        <w:footnoteReference w:id="4"/>
      </w:r>
      <w:r>
        <w:rPr>
          <w:rFonts w:asciiTheme="minorEastAsia" w:hAnsiTheme="minorEastAsia" w:hint="eastAsia"/>
          <w:sz w:val="28"/>
        </w:rPr>
        <w:t>を利用できるようにするなど、検査を受けやすい環境</w:t>
      </w:r>
      <w:r w:rsidR="00494C4E">
        <w:rPr>
          <w:rFonts w:asciiTheme="minorEastAsia" w:hAnsiTheme="minorEastAsia" w:hint="eastAsia"/>
          <w:sz w:val="28"/>
        </w:rPr>
        <w:t>づくりに努める。検査で陽性</w:t>
      </w:r>
      <w:r w:rsidR="00002D99">
        <w:rPr>
          <w:rFonts w:asciiTheme="minorEastAsia" w:hAnsiTheme="minorEastAsia" w:hint="eastAsia"/>
          <w:kern w:val="0"/>
          <w:sz w:val="28"/>
        </w:rPr>
        <w:t>だった</w:t>
      </w:r>
      <w:r w:rsidR="00494C4E">
        <w:rPr>
          <w:rFonts w:asciiTheme="minorEastAsia" w:hAnsiTheme="minorEastAsia" w:hint="eastAsia"/>
          <w:sz w:val="28"/>
        </w:rPr>
        <w:t>、</w:t>
      </w:r>
      <w:r w:rsidR="004B3E12">
        <w:rPr>
          <w:rFonts w:asciiTheme="minorEastAsia" w:hAnsiTheme="minorEastAsia" w:hint="eastAsia"/>
          <w:sz w:val="28"/>
        </w:rPr>
        <w:t>６５歳以上の高齢者、基礎疾患を有する者、妊婦等の重症化リスクの高い者には</w:t>
      </w:r>
      <w:r w:rsidR="009738DE">
        <w:rPr>
          <w:rFonts w:asciiTheme="minorEastAsia" w:hAnsiTheme="minorEastAsia" w:hint="eastAsia"/>
          <w:sz w:val="28"/>
        </w:rPr>
        <w:t>、</w:t>
      </w:r>
      <w:r w:rsidR="004B3E12">
        <w:rPr>
          <w:rFonts w:asciiTheme="minorEastAsia" w:hAnsiTheme="minorEastAsia" w:hint="eastAsia"/>
          <w:sz w:val="28"/>
        </w:rPr>
        <w:t>医療機関の受診を</w:t>
      </w:r>
      <w:r w:rsidR="009738DE">
        <w:rPr>
          <w:rFonts w:asciiTheme="minorEastAsia" w:hAnsiTheme="minorEastAsia" w:hint="eastAsia"/>
          <w:sz w:val="28"/>
        </w:rPr>
        <w:t>勧める</w:t>
      </w:r>
      <w:r w:rsidR="004B3E12">
        <w:rPr>
          <w:rFonts w:asciiTheme="minorEastAsia" w:hAnsiTheme="minorEastAsia" w:hint="eastAsia"/>
          <w:sz w:val="28"/>
        </w:rPr>
        <w:t>こととし、症状が軽いなど自宅で療養を希望する者には、可能な限り地域の健康フォローアップセンター等の活用を促す。（重症化リスクの高い者については、抗原簡易キットの使用によって受診が遅れることのないように留意する。）</w:t>
      </w:r>
    </w:p>
    <w:p w14:paraId="10758C2D" w14:textId="4D400152" w:rsidR="00F00923" w:rsidRPr="008D1EF5" w:rsidRDefault="00F00923" w:rsidP="00F00923">
      <w:pPr>
        <w:pStyle w:val="ac"/>
        <w:widowControl/>
        <w:numPr>
          <w:ilvl w:val="0"/>
          <w:numId w:val="1"/>
        </w:numPr>
        <w:spacing w:line="400" w:lineRule="exact"/>
        <w:ind w:leftChars="0" w:left="567" w:hanging="357"/>
        <w:jc w:val="left"/>
        <w:rPr>
          <w:rFonts w:asciiTheme="minorEastAsia" w:hAnsiTheme="minorEastAsia"/>
          <w:sz w:val="28"/>
        </w:rPr>
      </w:pPr>
      <w:r w:rsidRPr="008D1EF5">
        <w:rPr>
          <w:rFonts w:asciiTheme="minorEastAsia" w:hAnsiTheme="minorEastAsia" w:hint="eastAsia"/>
          <w:sz w:val="28"/>
        </w:rPr>
        <w:t>発熱やせき等の症状</w:t>
      </w:r>
      <w:r w:rsidR="009738DE">
        <w:rPr>
          <w:rFonts w:asciiTheme="minorEastAsia" w:hAnsiTheme="minorEastAsia" w:hint="eastAsia"/>
          <w:sz w:val="28"/>
        </w:rPr>
        <w:t>により自宅で療養することとなった従業員は、</w:t>
      </w:r>
      <w:r w:rsidRPr="008D1EF5">
        <w:rPr>
          <w:rFonts w:asciiTheme="minorEastAsia" w:hAnsiTheme="minorEastAsia" w:hint="eastAsia"/>
          <w:sz w:val="28"/>
        </w:rPr>
        <w:t>症状がなくなり、出社判断を行う際には、学会の指針</w:t>
      </w:r>
      <w:r w:rsidR="00CB13DA" w:rsidRPr="006C023B">
        <w:rPr>
          <w:rStyle w:val="af"/>
          <w:rFonts w:asciiTheme="minorEastAsia" w:hAnsiTheme="minorEastAsia"/>
          <w:sz w:val="28"/>
        </w:rPr>
        <w:footnoteReference w:id="5"/>
      </w:r>
      <w:r w:rsidRPr="008D1EF5">
        <w:rPr>
          <w:rFonts w:asciiTheme="minorEastAsia" w:hAnsiTheme="minorEastAsia" w:hint="eastAsia"/>
          <w:sz w:val="28"/>
        </w:rPr>
        <w:t>などを参考にする。症状に改善が見られない場合は、医師への相談を指示する。</w:t>
      </w:r>
    </w:p>
    <w:p w14:paraId="2BADE67C"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lastRenderedPageBreak/>
        <w:t>（３）通勤</w:t>
      </w:r>
    </w:p>
    <w:p w14:paraId="1737852F" w14:textId="2C907880" w:rsidR="00C549BC" w:rsidRPr="002B4684" w:rsidRDefault="002B4684">
      <w:pPr>
        <w:pStyle w:val="ac"/>
        <w:widowControl/>
        <w:numPr>
          <w:ilvl w:val="0"/>
          <w:numId w:val="2"/>
        </w:numPr>
        <w:spacing w:line="400" w:lineRule="exact"/>
        <w:ind w:leftChars="0" w:left="567" w:hanging="357"/>
        <w:jc w:val="left"/>
        <w:rPr>
          <w:rFonts w:asciiTheme="minorEastAsia" w:hAnsiTheme="minorEastAsia"/>
          <w:sz w:val="28"/>
        </w:rPr>
      </w:pPr>
      <w:r w:rsidRPr="002B4684">
        <w:rPr>
          <w:rFonts w:asciiTheme="minorEastAsia" w:hAnsiTheme="minorEastAsia" w:hint="eastAsia"/>
          <w:sz w:val="28"/>
        </w:rPr>
        <w:t>感染拡大期においては、</w:t>
      </w:r>
      <w:r w:rsidR="00547FD6" w:rsidRPr="002B4684">
        <w:rPr>
          <w:rFonts w:asciiTheme="minorEastAsia" w:hAnsiTheme="minorEastAsia" w:hint="eastAsia"/>
          <w:sz w:val="28"/>
        </w:rPr>
        <w:t>テレワーク（在宅やサテライトオフィスでの勤務）、時差出勤、ローテーション勤務（就労日や時間帯を複数に分けた勤務）、変形労働時間制、週休</w:t>
      </w:r>
      <w:r w:rsidR="00547FD6" w:rsidRPr="002B4684">
        <w:rPr>
          <w:rFonts w:asciiTheme="minorEastAsia" w:hAnsiTheme="minorEastAsia"/>
          <w:sz w:val="28"/>
        </w:rPr>
        <w:t>3日制など、様々な勤務形態</w:t>
      </w:r>
      <w:r w:rsidRPr="002B4684">
        <w:rPr>
          <w:rFonts w:asciiTheme="minorEastAsia" w:hAnsiTheme="minorEastAsia" w:hint="eastAsia"/>
          <w:sz w:val="28"/>
        </w:rPr>
        <w:t>や通勤方法</w:t>
      </w:r>
      <w:r w:rsidR="00547FD6" w:rsidRPr="002B4684">
        <w:rPr>
          <w:rFonts w:asciiTheme="minorEastAsia" w:hAnsiTheme="minorEastAsia" w:hint="eastAsia"/>
          <w:sz w:val="28"/>
        </w:rPr>
        <w:t>の検討を通じ、公共交通機関の混雑緩和を図る。</w:t>
      </w:r>
    </w:p>
    <w:p w14:paraId="47FD13E5" w14:textId="77777777" w:rsidR="00C549BC" w:rsidRDefault="00C549BC">
      <w:pPr>
        <w:widowControl/>
        <w:spacing w:line="400" w:lineRule="exact"/>
        <w:jc w:val="left"/>
        <w:rPr>
          <w:rFonts w:asciiTheme="minorEastAsia" w:hAnsiTheme="minorEastAsia"/>
          <w:sz w:val="28"/>
        </w:rPr>
      </w:pPr>
    </w:p>
    <w:p w14:paraId="52F11E65"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（４）事業所での勤務</w:t>
      </w:r>
    </w:p>
    <w:p w14:paraId="7B015773" w14:textId="35372E1F" w:rsidR="00F00923" w:rsidRDefault="00F00923" w:rsidP="00F00923">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従業員に対し手洗い</w:t>
      </w:r>
      <w:r w:rsidR="008B55E2">
        <w:rPr>
          <w:rFonts w:asciiTheme="minorEastAsia" w:hAnsiTheme="minorEastAsia" w:hint="eastAsia"/>
          <w:sz w:val="28"/>
        </w:rPr>
        <w:t>又は</w:t>
      </w:r>
      <w:r>
        <w:rPr>
          <w:rFonts w:asciiTheme="minorEastAsia" w:hAnsiTheme="minorEastAsia" w:hint="eastAsia"/>
          <w:sz w:val="28"/>
        </w:rPr>
        <w:t>手指消毒を徹底する。</w:t>
      </w:r>
    </w:p>
    <w:p w14:paraId="60E521DD" w14:textId="7FB861B0" w:rsidR="006D0FCD" w:rsidRPr="009E1EB1" w:rsidRDefault="00F00923" w:rsidP="00F00923">
      <w:pPr>
        <w:pStyle w:val="ac"/>
        <w:widowControl/>
        <w:numPr>
          <w:ilvl w:val="0"/>
          <w:numId w:val="2"/>
        </w:numPr>
        <w:spacing w:line="400" w:lineRule="exact"/>
        <w:ind w:leftChars="0" w:left="567" w:hanging="357"/>
        <w:jc w:val="left"/>
        <w:rPr>
          <w:rFonts w:asciiTheme="minorEastAsia" w:hAnsiTheme="minorEastAsia"/>
          <w:sz w:val="28"/>
        </w:rPr>
      </w:pPr>
      <w:r w:rsidRPr="00AF1256">
        <w:rPr>
          <w:rFonts w:asciiTheme="minorEastAsia" w:hAnsiTheme="minorEastAsia" w:hint="eastAsia"/>
          <w:sz w:val="28"/>
        </w:rPr>
        <w:t>従業員に対し</w:t>
      </w:r>
      <w:r w:rsidR="00670CB9" w:rsidRPr="00AF1256">
        <w:rPr>
          <w:rFonts w:asciiTheme="minorEastAsia" w:hAnsiTheme="minorEastAsia" w:hint="eastAsia"/>
          <w:sz w:val="28"/>
        </w:rPr>
        <w:t>咳エチケット</w:t>
      </w:r>
      <w:r w:rsidR="00266290">
        <w:rPr>
          <w:rFonts w:asciiTheme="minorEastAsia" w:hAnsiTheme="minorEastAsia" w:hint="eastAsia"/>
          <w:sz w:val="28"/>
        </w:rPr>
        <w:t>の推奨</w:t>
      </w:r>
      <w:r w:rsidR="005033B3" w:rsidRPr="00AF1256">
        <w:rPr>
          <w:rFonts w:asciiTheme="minorEastAsia" w:hAnsiTheme="minorEastAsia" w:hint="eastAsia"/>
          <w:sz w:val="28"/>
        </w:rPr>
        <w:t>に努める。</w:t>
      </w:r>
    </w:p>
    <w:p w14:paraId="281220EF" w14:textId="285DBA81" w:rsidR="00E368A8" w:rsidRPr="00AF1256" w:rsidRDefault="00F00923">
      <w:pPr>
        <w:pStyle w:val="ac"/>
        <w:widowControl/>
        <w:numPr>
          <w:ilvl w:val="0"/>
          <w:numId w:val="2"/>
        </w:numPr>
        <w:spacing w:line="400" w:lineRule="exact"/>
        <w:ind w:leftChars="0" w:left="567" w:hanging="357"/>
        <w:jc w:val="left"/>
        <w:rPr>
          <w:rFonts w:asciiTheme="minorEastAsia" w:hAnsiTheme="minorEastAsia"/>
          <w:sz w:val="28"/>
        </w:rPr>
      </w:pPr>
      <w:r w:rsidRPr="00AF1256">
        <w:rPr>
          <w:rFonts w:asciiTheme="minorEastAsia" w:hAnsiTheme="minorEastAsia" w:hint="eastAsia"/>
          <w:sz w:val="28"/>
        </w:rPr>
        <w:t>飛沫感染防止のため、</w:t>
      </w:r>
      <w:r w:rsidR="005033B3" w:rsidRPr="00AF1256">
        <w:rPr>
          <w:rFonts w:asciiTheme="minorEastAsia" w:hAnsiTheme="minorEastAsia" w:hint="eastAsia"/>
          <w:sz w:val="28"/>
        </w:rPr>
        <w:t>仕切りがなく対面する場合には</w:t>
      </w:r>
      <w:r w:rsidR="00145A6E" w:rsidRPr="00AF1256">
        <w:rPr>
          <w:rFonts w:asciiTheme="minorEastAsia" w:hAnsiTheme="minorEastAsia" w:hint="eastAsia"/>
          <w:sz w:val="28"/>
        </w:rPr>
        <w:t>、一定の距離を保てるよう工夫する。</w:t>
      </w:r>
      <w:r w:rsidR="00266290">
        <w:rPr>
          <w:rFonts w:asciiTheme="minorEastAsia" w:hAnsiTheme="minorEastAsia" w:hint="eastAsia"/>
          <w:sz w:val="28"/>
        </w:rPr>
        <w:t>また、</w:t>
      </w:r>
      <w:r w:rsidR="005B3062" w:rsidRPr="00AF1256">
        <w:rPr>
          <w:rFonts w:asciiTheme="minorEastAsia" w:hAnsiTheme="minorEastAsia" w:hint="eastAsia"/>
          <w:sz w:val="28"/>
        </w:rPr>
        <w:t>一定の距離を保て</w:t>
      </w:r>
      <w:r w:rsidR="00AF1256" w:rsidRPr="00AF1256">
        <w:rPr>
          <w:rFonts w:asciiTheme="minorEastAsia" w:hAnsiTheme="minorEastAsia" w:hint="eastAsia"/>
          <w:sz w:val="28"/>
        </w:rPr>
        <w:t>ず、長時間の会話等がある</w:t>
      </w:r>
      <w:r w:rsidR="005B3062" w:rsidRPr="00AF1256">
        <w:rPr>
          <w:rFonts w:asciiTheme="minorEastAsia" w:hAnsiTheme="minorEastAsia" w:hint="eastAsia"/>
          <w:sz w:val="28"/>
        </w:rPr>
        <w:t>場合には、アクリル板や透明ビニールカーテン等の遮蔽物を設置するなどの工夫をする。</w:t>
      </w:r>
    </w:p>
    <w:p w14:paraId="2BB637AE" w14:textId="5D66949D" w:rsidR="005B3062" w:rsidRDefault="005B3062" w:rsidP="00E368A8">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建物全体や個別の作業スペースについて、可能であれば常時換気あるいはこまめな換気に努める。なお、</w:t>
      </w:r>
      <w:r w:rsidR="00AF1256">
        <w:rPr>
          <w:rFonts w:asciiTheme="minorEastAsia" w:hAnsiTheme="minorEastAsia" w:hint="eastAsia"/>
          <w:sz w:val="28"/>
        </w:rPr>
        <w:t>必要な換気量が確保された設備による換気の場合は</w:t>
      </w:r>
      <w:r>
        <w:rPr>
          <w:rFonts w:asciiTheme="minorEastAsia" w:hAnsiTheme="minorEastAsia" w:hint="eastAsia"/>
          <w:sz w:val="28"/>
        </w:rPr>
        <w:t>窓開放との併用は不要である。</w:t>
      </w:r>
      <w:r w:rsidR="00AF1256" w:rsidRPr="006C023B">
        <w:rPr>
          <w:rFonts w:asciiTheme="minorEastAsia" w:hAnsiTheme="minorEastAsia" w:hint="eastAsia"/>
          <w:sz w:val="28"/>
        </w:rPr>
        <w:t>換気状況の確認に</w:t>
      </w:r>
      <w:r w:rsidR="00AF1256" w:rsidRPr="006C023B">
        <w:rPr>
          <w:rFonts w:asciiTheme="minorEastAsia" w:hAnsiTheme="minorEastAsia"/>
          <w:sz w:val="28"/>
        </w:rPr>
        <w:t>CO2</w:t>
      </w:r>
      <w:r w:rsidR="00AF1256" w:rsidRPr="006C023B">
        <w:rPr>
          <w:rFonts w:asciiTheme="minorEastAsia" w:hAnsiTheme="minorEastAsia" w:hint="eastAsia"/>
          <w:sz w:val="28"/>
        </w:rPr>
        <w:t>モニター等を活用することも有効（</w:t>
      </w:r>
      <w:r w:rsidR="00AF1256" w:rsidRPr="006C023B">
        <w:rPr>
          <w:rFonts w:asciiTheme="minorEastAsia" w:hAnsiTheme="minorEastAsia"/>
          <w:sz w:val="28"/>
        </w:rPr>
        <w:t>CO2</w:t>
      </w:r>
      <w:r w:rsidR="00AF1256" w:rsidRPr="006C023B">
        <w:rPr>
          <w:rFonts w:asciiTheme="minorEastAsia" w:hAnsiTheme="minorEastAsia" w:hint="eastAsia"/>
          <w:sz w:val="28"/>
        </w:rPr>
        <w:t>濃度</w:t>
      </w:r>
      <w:r w:rsidR="00AF1256" w:rsidRPr="006C023B">
        <w:rPr>
          <w:rFonts w:asciiTheme="minorEastAsia" w:hAnsiTheme="minorEastAsia"/>
          <w:sz w:val="28"/>
        </w:rPr>
        <w:t>1000ppm</w:t>
      </w:r>
      <w:r w:rsidR="00AF1256" w:rsidRPr="006C023B">
        <w:rPr>
          <w:rFonts w:asciiTheme="minorEastAsia" w:hAnsiTheme="minorEastAsia" w:hint="eastAsia"/>
          <w:sz w:val="28"/>
        </w:rPr>
        <w:t>以下）。</w:t>
      </w:r>
    </w:p>
    <w:p w14:paraId="0A04DC61" w14:textId="605E7369" w:rsidR="00C549BC" w:rsidRPr="008B55E2" w:rsidRDefault="00E368A8">
      <w:pPr>
        <w:pStyle w:val="ac"/>
        <w:widowControl/>
        <w:numPr>
          <w:ilvl w:val="0"/>
          <w:numId w:val="2"/>
        </w:numPr>
        <w:spacing w:line="400" w:lineRule="exact"/>
        <w:ind w:leftChars="0" w:left="567" w:hanging="357"/>
        <w:jc w:val="left"/>
        <w:rPr>
          <w:rFonts w:asciiTheme="minorEastAsia" w:hAnsiTheme="minorEastAsia"/>
          <w:sz w:val="28"/>
        </w:rPr>
      </w:pPr>
      <w:r w:rsidRPr="008B55E2">
        <w:rPr>
          <w:rFonts w:asciiTheme="minorEastAsia" w:hAnsiTheme="minorEastAsia" w:hint="eastAsia"/>
          <w:sz w:val="28"/>
        </w:rPr>
        <w:t>乾燥により湿度が下がる場合は、</w:t>
      </w:r>
      <w:r w:rsidR="00C31F40" w:rsidRPr="008B55E2">
        <w:rPr>
          <w:rFonts w:asciiTheme="minorEastAsia" w:hAnsiTheme="minorEastAsia" w:hint="eastAsia"/>
          <w:sz w:val="28"/>
        </w:rPr>
        <w:t>相対</w:t>
      </w:r>
      <w:r w:rsidRPr="008B55E2">
        <w:rPr>
          <w:rFonts w:asciiTheme="minorEastAsia" w:hAnsiTheme="minorEastAsia" w:hint="eastAsia"/>
          <w:sz w:val="28"/>
        </w:rPr>
        <w:t>湿度が４０％</w:t>
      </w:r>
      <w:r w:rsidR="00C31F40" w:rsidRPr="008B55E2">
        <w:rPr>
          <w:rFonts w:asciiTheme="minorEastAsia" w:hAnsiTheme="minorEastAsia" w:hint="eastAsia"/>
          <w:sz w:val="28"/>
        </w:rPr>
        <w:t>～７０％</w:t>
      </w:r>
      <w:r w:rsidRPr="008B55E2">
        <w:rPr>
          <w:rFonts w:asciiTheme="minorEastAsia" w:hAnsiTheme="minorEastAsia" w:hint="eastAsia"/>
          <w:sz w:val="28"/>
        </w:rPr>
        <w:t>になるよう適切な加湿を行う。</w:t>
      </w:r>
    </w:p>
    <w:p w14:paraId="778724F7" w14:textId="77777777" w:rsidR="00C549BC" w:rsidRDefault="00C549BC">
      <w:pPr>
        <w:widowControl/>
        <w:spacing w:line="400" w:lineRule="exact"/>
        <w:jc w:val="left"/>
        <w:rPr>
          <w:rFonts w:asciiTheme="minorEastAsia" w:hAnsiTheme="minorEastAsia"/>
          <w:sz w:val="28"/>
        </w:rPr>
      </w:pPr>
    </w:p>
    <w:p w14:paraId="16A20C9F"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（５）事業所での休憩・休息スペース</w:t>
      </w:r>
    </w:p>
    <w:p w14:paraId="418D5509" w14:textId="41DA2BA9" w:rsidR="00C549BC" w:rsidRDefault="00547FD6">
      <w:pPr>
        <w:pStyle w:val="ac"/>
        <w:widowControl/>
        <w:numPr>
          <w:ilvl w:val="0"/>
          <w:numId w:val="3"/>
        </w:numPr>
        <w:spacing w:line="400" w:lineRule="exact"/>
        <w:ind w:leftChars="0" w:left="567" w:hanging="357"/>
        <w:jc w:val="left"/>
        <w:rPr>
          <w:rFonts w:asciiTheme="minorEastAsia" w:hAnsiTheme="minorEastAsia"/>
          <w:sz w:val="28"/>
        </w:rPr>
      </w:pPr>
      <w:r>
        <w:rPr>
          <w:rFonts w:asciiTheme="minorEastAsia" w:hAnsiTheme="minorEastAsia" w:hint="eastAsia"/>
          <w:sz w:val="28"/>
        </w:rPr>
        <w:t>使用する際は、入退室の前後の手洗い</w:t>
      </w:r>
      <w:r w:rsidR="008B55E2">
        <w:rPr>
          <w:rFonts w:asciiTheme="minorEastAsia" w:hAnsiTheme="minorEastAsia" w:hint="eastAsia"/>
          <w:sz w:val="28"/>
        </w:rPr>
        <w:t>又は手指</w:t>
      </w:r>
      <w:r w:rsidR="00B87B20">
        <w:rPr>
          <w:rFonts w:asciiTheme="minorEastAsia" w:hAnsiTheme="minorEastAsia" w:hint="eastAsia"/>
          <w:sz w:val="28"/>
        </w:rPr>
        <w:t>消毒</w:t>
      </w:r>
      <w:r>
        <w:rPr>
          <w:rFonts w:asciiTheme="minorEastAsia" w:hAnsiTheme="minorEastAsia" w:hint="eastAsia"/>
          <w:sz w:val="28"/>
        </w:rPr>
        <w:t>を徹底する。</w:t>
      </w:r>
    </w:p>
    <w:p w14:paraId="698D165A" w14:textId="69C9C111" w:rsidR="00E837AD" w:rsidRPr="00E837AD" w:rsidRDefault="00547FD6">
      <w:pPr>
        <w:pStyle w:val="ac"/>
        <w:widowControl/>
        <w:numPr>
          <w:ilvl w:val="0"/>
          <w:numId w:val="3"/>
        </w:numPr>
        <w:spacing w:line="400" w:lineRule="exact"/>
        <w:ind w:leftChars="0" w:left="567" w:hanging="357"/>
        <w:jc w:val="left"/>
        <w:rPr>
          <w:rFonts w:asciiTheme="minorEastAsia" w:hAnsiTheme="minorEastAsia"/>
          <w:sz w:val="28"/>
        </w:rPr>
      </w:pPr>
      <w:r w:rsidRPr="00E837AD">
        <w:rPr>
          <w:rFonts w:asciiTheme="minorEastAsia" w:hAnsiTheme="minorEastAsia" w:hint="eastAsia"/>
          <w:sz w:val="28"/>
        </w:rPr>
        <w:t>喫煙を含め、休憩・休息をとる場合</w:t>
      </w:r>
      <w:r w:rsidR="00E837AD" w:rsidRPr="00E837AD">
        <w:rPr>
          <w:rFonts w:asciiTheme="minorEastAsia" w:hAnsiTheme="minorEastAsia" w:hint="eastAsia"/>
          <w:sz w:val="28"/>
        </w:rPr>
        <w:t>や飲食する場合</w:t>
      </w:r>
      <w:r w:rsidRPr="00E837AD">
        <w:rPr>
          <w:rFonts w:asciiTheme="minorEastAsia" w:hAnsiTheme="minorEastAsia" w:hint="eastAsia"/>
          <w:sz w:val="28"/>
        </w:rPr>
        <w:t>には、</w:t>
      </w:r>
      <w:r w:rsidR="00266290">
        <w:rPr>
          <w:rFonts w:asciiTheme="minorEastAsia" w:hAnsiTheme="minorEastAsia" w:hint="eastAsia"/>
          <w:sz w:val="28"/>
        </w:rPr>
        <w:t>一定の</w:t>
      </w:r>
      <w:r w:rsidRPr="00E837AD">
        <w:rPr>
          <w:rFonts w:asciiTheme="minorEastAsia" w:hAnsiTheme="minorEastAsia" w:hint="eastAsia"/>
          <w:sz w:val="28"/>
        </w:rPr>
        <w:t>距離を確保するよう努める。</w:t>
      </w:r>
    </w:p>
    <w:p w14:paraId="582EDB94" w14:textId="63385685" w:rsidR="00E837AD" w:rsidRPr="009E1EB1" w:rsidRDefault="00E837AD" w:rsidP="00516542">
      <w:pPr>
        <w:pStyle w:val="ac"/>
        <w:widowControl/>
        <w:numPr>
          <w:ilvl w:val="0"/>
          <w:numId w:val="3"/>
        </w:numPr>
        <w:spacing w:line="400" w:lineRule="exact"/>
        <w:ind w:leftChars="0" w:left="567" w:hanging="357"/>
        <w:jc w:val="left"/>
        <w:rPr>
          <w:rFonts w:asciiTheme="minorEastAsia" w:hAnsiTheme="minorEastAsia"/>
          <w:sz w:val="28"/>
        </w:rPr>
      </w:pPr>
      <w:r>
        <w:rPr>
          <w:rFonts w:asciiTheme="minorEastAsia" w:hAnsiTheme="minorEastAsia" w:hint="eastAsia"/>
          <w:sz w:val="28"/>
        </w:rPr>
        <w:t>屋内休憩スペース等については常時換気を行うなど、いわゆる三</w:t>
      </w:r>
      <w:r w:rsidR="005E5C6D">
        <w:rPr>
          <w:rFonts w:asciiTheme="minorEastAsia" w:hAnsiTheme="minorEastAsia" w:hint="eastAsia"/>
          <w:sz w:val="28"/>
        </w:rPr>
        <w:t>密</w:t>
      </w:r>
      <w:r>
        <w:rPr>
          <w:rFonts w:asciiTheme="minorEastAsia" w:hAnsiTheme="minorEastAsia" w:hint="eastAsia"/>
          <w:sz w:val="28"/>
        </w:rPr>
        <w:t>（密集・密閉・密接）を防ぐことを徹底する。</w:t>
      </w:r>
    </w:p>
    <w:p w14:paraId="42AD5EFC" w14:textId="77777777" w:rsidR="00C549BC" w:rsidRDefault="00C549BC">
      <w:pPr>
        <w:widowControl/>
        <w:spacing w:line="400" w:lineRule="exact"/>
        <w:ind w:left="210"/>
        <w:jc w:val="left"/>
        <w:rPr>
          <w:rFonts w:asciiTheme="minorEastAsia" w:hAnsiTheme="minorEastAsia"/>
          <w:sz w:val="28"/>
        </w:rPr>
      </w:pPr>
    </w:p>
    <w:p w14:paraId="1021D49F" w14:textId="3E5927DF"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６</w:t>
      </w:r>
      <w:r>
        <w:rPr>
          <w:rFonts w:asciiTheme="minorEastAsia" w:hAnsiTheme="minorEastAsia" w:hint="eastAsia"/>
          <w:b/>
          <w:sz w:val="28"/>
        </w:rPr>
        <w:t>）車両・設備・器具</w:t>
      </w:r>
    </w:p>
    <w:p w14:paraId="7CE6A0E3" w14:textId="28A88D34" w:rsidR="00C549BC" w:rsidRDefault="00547FD6">
      <w:pPr>
        <w:pStyle w:val="ac"/>
        <w:widowControl/>
        <w:numPr>
          <w:ilvl w:val="0"/>
          <w:numId w:val="4"/>
        </w:numPr>
        <w:spacing w:line="400" w:lineRule="exact"/>
        <w:ind w:leftChars="0" w:left="567" w:hanging="357"/>
        <w:jc w:val="left"/>
        <w:rPr>
          <w:rFonts w:asciiTheme="minorEastAsia" w:hAnsiTheme="minorEastAsia"/>
          <w:i/>
          <w:color w:val="000000" w:themeColor="text1"/>
          <w:sz w:val="28"/>
        </w:rPr>
      </w:pPr>
      <w:r>
        <w:rPr>
          <w:rFonts w:asciiTheme="minorEastAsia" w:hAnsiTheme="minorEastAsia" w:hint="eastAsia"/>
          <w:color w:val="000000" w:themeColor="text1"/>
          <w:sz w:val="28"/>
        </w:rPr>
        <w:t>ドアノブ、電気のスイッチ、階段の手すり、エレベーターのボタン、ゴミ箱、電話、共有のテーブル・いすなどの共有設備について</w:t>
      </w:r>
      <w:r w:rsidR="00D76F63">
        <w:rPr>
          <w:rFonts w:asciiTheme="minorEastAsia" w:hAnsiTheme="minorEastAsia" w:hint="eastAsia"/>
          <w:color w:val="000000" w:themeColor="text1"/>
          <w:sz w:val="28"/>
        </w:rPr>
        <w:t>は</w:t>
      </w:r>
      <w:r>
        <w:rPr>
          <w:rFonts w:asciiTheme="minorEastAsia" w:hAnsiTheme="minorEastAsia" w:hint="eastAsia"/>
          <w:color w:val="000000" w:themeColor="text1"/>
          <w:sz w:val="28"/>
        </w:rPr>
        <w:t>、</w:t>
      </w:r>
      <w:r w:rsidR="00D76F63">
        <w:rPr>
          <w:rFonts w:asciiTheme="minorEastAsia" w:hAnsiTheme="minorEastAsia" w:hint="eastAsia"/>
          <w:color w:val="000000" w:themeColor="text1"/>
          <w:sz w:val="28"/>
        </w:rPr>
        <w:t>適度な</w:t>
      </w:r>
      <w:r>
        <w:rPr>
          <w:rFonts w:asciiTheme="minorEastAsia" w:hAnsiTheme="minorEastAsia" w:hint="eastAsia"/>
          <w:color w:val="000000" w:themeColor="text1"/>
          <w:sz w:val="28"/>
        </w:rPr>
        <w:t>洗浄・消毒を行う。</w:t>
      </w:r>
    </w:p>
    <w:p w14:paraId="3BE60643" w14:textId="202C2CB4" w:rsidR="00C549BC" w:rsidRDefault="00547FD6">
      <w:pPr>
        <w:pStyle w:val="ac"/>
        <w:widowControl/>
        <w:numPr>
          <w:ilvl w:val="0"/>
          <w:numId w:val="4"/>
        </w:numPr>
        <w:spacing w:line="400" w:lineRule="exact"/>
        <w:ind w:leftChars="0" w:left="567" w:hanging="357"/>
        <w:jc w:val="left"/>
        <w:rPr>
          <w:rFonts w:asciiTheme="minorEastAsia" w:hAnsiTheme="minorEastAsia"/>
          <w:sz w:val="28"/>
        </w:rPr>
      </w:pPr>
      <w:r>
        <w:rPr>
          <w:rFonts w:asciiTheme="minorEastAsia" w:hAnsiTheme="minorEastAsia" w:hint="eastAsia"/>
          <w:sz w:val="28"/>
        </w:rPr>
        <w:t>ゴミは</w:t>
      </w:r>
      <w:r w:rsidR="008E4407">
        <w:rPr>
          <w:rFonts w:asciiTheme="minorEastAsia" w:hAnsiTheme="minorEastAsia" w:hint="eastAsia"/>
          <w:sz w:val="28"/>
        </w:rPr>
        <w:t>適切に</w:t>
      </w:r>
      <w:r>
        <w:rPr>
          <w:rFonts w:asciiTheme="minorEastAsia" w:hAnsiTheme="minorEastAsia" w:hint="eastAsia"/>
          <w:sz w:val="28"/>
        </w:rPr>
        <w:t>回収し、鼻水や唾液などがついたゴミがある場合はビニール袋に密閉する。作業後</w:t>
      </w:r>
      <w:r w:rsidR="008E4407">
        <w:rPr>
          <w:rFonts w:asciiTheme="minorEastAsia" w:hAnsiTheme="minorEastAsia" w:hint="eastAsia"/>
          <w:sz w:val="28"/>
        </w:rPr>
        <w:t>は</w:t>
      </w:r>
      <w:r>
        <w:rPr>
          <w:rFonts w:asciiTheme="minorEastAsia" w:hAnsiTheme="minorEastAsia" w:hint="eastAsia"/>
          <w:sz w:val="28"/>
        </w:rPr>
        <w:t>手洗いを徹底する。</w:t>
      </w:r>
    </w:p>
    <w:p w14:paraId="028B1208" w14:textId="77777777" w:rsidR="00C549BC" w:rsidRDefault="00C549BC">
      <w:pPr>
        <w:pStyle w:val="ac"/>
        <w:widowControl/>
        <w:spacing w:line="400" w:lineRule="exact"/>
        <w:ind w:leftChars="0" w:left="567"/>
        <w:jc w:val="left"/>
        <w:rPr>
          <w:rFonts w:asciiTheme="minorEastAsia" w:hAnsiTheme="minorEastAsia"/>
          <w:sz w:val="28"/>
        </w:rPr>
      </w:pPr>
    </w:p>
    <w:p w14:paraId="2C3F80A5" w14:textId="59BBB9A6"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７</w:t>
      </w:r>
      <w:r>
        <w:rPr>
          <w:rFonts w:asciiTheme="minorEastAsia" w:hAnsiTheme="minorEastAsia" w:hint="eastAsia"/>
          <w:b/>
          <w:sz w:val="28"/>
        </w:rPr>
        <w:t>）点呼</w:t>
      </w:r>
    </w:p>
    <w:p w14:paraId="1B36F537" w14:textId="03CC77C1"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lastRenderedPageBreak/>
        <w:t>対面により運転者に対して点呼を行う際には、</w:t>
      </w:r>
      <w:r w:rsidR="009E01DE" w:rsidRPr="00DE15F9">
        <w:rPr>
          <w:rFonts w:asciiTheme="minorEastAsia" w:hAnsiTheme="minorEastAsia" w:hint="eastAsia"/>
          <w:sz w:val="28"/>
        </w:rPr>
        <w:t>一定の</w:t>
      </w:r>
      <w:r>
        <w:rPr>
          <w:rFonts w:asciiTheme="minorEastAsia" w:hAnsiTheme="minorEastAsia" w:hint="eastAsia"/>
          <w:sz w:val="28"/>
        </w:rPr>
        <w:t>距離を保つこと、</w:t>
      </w:r>
      <w:r w:rsidR="0099732C">
        <w:rPr>
          <w:rFonts w:asciiTheme="minorEastAsia" w:hAnsiTheme="minorEastAsia" w:hint="eastAsia"/>
          <w:sz w:val="28"/>
        </w:rPr>
        <w:t>距離が保てず、長時間の会話等がある場合には、</w:t>
      </w:r>
      <w:r>
        <w:rPr>
          <w:rFonts w:asciiTheme="minorEastAsia" w:hAnsiTheme="minorEastAsia" w:hint="eastAsia"/>
          <w:sz w:val="28"/>
        </w:rPr>
        <w:t>運行管理者等（点呼を行う運行管理者又は補助者をいう。）と運転者の間にアクリル板や透明ビニールカーテンなどを設置する</w:t>
      </w:r>
      <w:r w:rsidR="0099732C">
        <w:rPr>
          <w:rFonts w:asciiTheme="minorEastAsia" w:hAnsiTheme="minorEastAsia" w:hint="eastAsia"/>
          <w:sz w:val="28"/>
        </w:rPr>
        <w:t>。</w:t>
      </w:r>
      <w:r>
        <w:rPr>
          <w:rFonts w:asciiTheme="minorEastAsia" w:hAnsiTheme="minorEastAsia" w:hint="eastAsia"/>
          <w:sz w:val="28"/>
        </w:rPr>
        <w:t>また、運行管理者等に対し、点呼前後の手洗い等の基本的な感染予防対策を講じるよう徹底する。</w:t>
      </w:r>
    </w:p>
    <w:p w14:paraId="2669FD19" w14:textId="3E78DD92"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疲労、疾病等を報告させる際、発熱やせき等の症状があることが確認された場合には、</w:t>
      </w:r>
      <w:r w:rsidR="0099732C">
        <w:rPr>
          <w:rFonts w:asciiTheme="minorEastAsia" w:hAnsiTheme="minorEastAsia" w:hint="eastAsia"/>
          <w:sz w:val="28"/>
        </w:rPr>
        <w:t>厚生労働省の薬事承認した抗原</w:t>
      </w:r>
      <w:r w:rsidR="008E4407">
        <w:rPr>
          <w:rFonts w:asciiTheme="minorEastAsia" w:hAnsiTheme="minorEastAsia" w:hint="eastAsia"/>
          <w:sz w:val="28"/>
        </w:rPr>
        <w:t>簡易</w:t>
      </w:r>
      <w:r w:rsidR="0099732C">
        <w:rPr>
          <w:rFonts w:asciiTheme="minorEastAsia" w:hAnsiTheme="minorEastAsia" w:hint="eastAsia"/>
          <w:sz w:val="28"/>
        </w:rPr>
        <w:t>キットを利用できるようにするなど、検査を受けやすい環境</w:t>
      </w:r>
      <w:r w:rsidR="008E4407">
        <w:rPr>
          <w:rFonts w:asciiTheme="minorEastAsia" w:hAnsiTheme="minorEastAsia" w:hint="eastAsia"/>
          <w:sz w:val="28"/>
        </w:rPr>
        <w:t>づくりに努める</w:t>
      </w:r>
      <w:r w:rsidR="0099732C">
        <w:rPr>
          <w:rFonts w:asciiTheme="minorEastAsia" w:hAnsiTheme="minorEastAsia" w:hint="eastAsia"/>
          <w:sz w:val="28"/>
        </w:rPr>
        <w:t>。（検査で陽性だった者については、「（２）健康確保」の内容も参照する。）</w:t>
      </w:r>
    </w:p>
    <w:p w14:paraId="4B1F71D0" w14:textId="5E9CCBE6"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始業点呼時に、手洗いの励行等の感染予防対策が取れていることを確認する。</w:t>
      </w:r>
    </w:p>
    <w:p w14:paraId="105E0837" w14:textId="58D22B75" w:rsidR="00C549BC" w:rsidRPr="008D1EF5"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酒気帯びの有無の確認において使用するアルコール検知器については、</w:t>
      </w:r>
      <w:r w:rsidR="00B87B20" w:rsidRPr="009E1EB1">
        <w:rPr>
          <w:rFonts w:asciiTheme="minorEastAsia" w:hAnsiTheme="minorEastAsia" w:hint="eastAsia"/>
          <w:sz w:val="28"/>
        </w:rPr>
        <w:t>できるだけ使い捨てマウスピースを使用するとともに、</w:t>
      </w:r>
      <w:r w:rsidRPr="009E1EB1">
        <w:rPr>
          <w:rFonts w:asciiTheme="minorEastAsia" w:hAnsiTheme="minorEastAsia" w:hint="eastAsia"/>
          <w:sz w:val="28"/>
        </w:rPr>
        <w:t>こまめに除菌</w:t>
      </w:r>
      <w:r w:rsidR="007F421A" w:rsidRPr="00DE15F9">
        <w:rPr>
          <w:rStyle w:val="af"/>
          <w:rFonts w:asciiTheme="minorEastAsia" w:hAnsiTheme="minorEastAsia"/>
          <w:sz w:val="28"/>
        </w:rPr>
        <w:footnoteReference w:id="6"/>
      </w:r>
      <w:r w:rsidRPr="009E1EB1">
        <w:rPr>
          <w:rFonts w:asciiTheme="minorEastAsia" w:hAnsiTheme="minorEastAsia" w:hint="eastAsia"/>
          <w:sz w:val="28"/>
        </w:rPr>
        <w:t>することや車両に備えられている携帯型アルコール検知器を活用する等複数の検知器を使用すること等により感染防止を徹底する。</w:t>
      </w:r>
      <w:r w:rsidR="00B87B20" w:rsidRPr="009E1EB1">
        <w:rPr>
          <w:rFonts w:asciiTheme="minorEastAsia" w:hAnsiTheme="minorEastAsia" w:hint="eastAsia"/>
          <w:sz w:val="28"/>
        </w:rPr>
        <w:t>不明な点は必ず使用メーカーに確認して、除菌は適切に行うこと。</w:t>
      </w:r>
    </w:p>
    <w:p w14:paraId="026DDCAF" w14:textId="77777777" w:rsidR="00C549BC" w:rsidRDefault="00C549BC">
      <w:pPr>
        <w:widowControl/>
        <w:spacing w:line="400" w:lineRule="exact"/>
        <w:ind w:left="210"/>
        <w:jc w:val="left"/>
        <w:rPr>
          <w:rFonts w:asciiTheme="minorEastAsia" w:hAnsiTheme="minorEastAsia"/>
          <w:sz w:val="28"/>
          <w:highlight w:val="yellow"/>
        </w:rPr>
      </w:pPr>
    </w:p>
    <w:p w14:paraId="4BB7C99D" w14:textId="3DD90886"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８</w:t>
      </w:r>
      <w:r>
        <w:rPr>
          <w:rFonts w:asciiTheme="minorEastAsia" w:hAnsiTheme="minorEastAsia" w:hint="eastAsia"/>
          <w:b/>
          <w:sz w:val="28"/>
        </w:rPr>
        <w:t>）運行中</w:t>
      </w:r>
    </w:p>
    <w:p w14:paraId="64BE7409" w14:textId="06C390F2" w:rsidR="00C549BC" w:rsidRPr="00DE15F9" w:rsidRDefault="00547FD6" w:rsidP="00C95E89">
      <w:pPr>
        <w:pStyle w:val="ac"/>
        <w:widowControl/>
        <w:numPr>
          <w:ilvl w:val="0"/>
          <w:numId w:val="1"/>
        </w:numPr>
        <w:spacing w:line="400" w:lineRule="exact"/>
        <w:ind w:leftChars="0" w:left="567" w:hanging="357"/>
        <w:jc w:val="left"/>
        <w:rPr>
          <w:rFonts w:asciiTheme="minorEastAsia" w:hAnsiTheme="minorEastAsia"/>
          <w:sz w:val="28"/>
        </w:rPr>
      </w:pPr>
      <w:r w:rsidRPr="00DE15F9">
        <w:rPr>
          <w:rFonts w:asciiTheme="minorEastAsia" w:hAnsiTheme="minorEastAsia" w:hint="eastAsia"/>
          <w:sz w:val="28"/>
        </w:rPr>
        <w:t>２名以上の従業員が同乗する場合には、</w:t>
      </w:r>
      <w:r w:rsidR="00832DB1" w:rsidRPr="00DE15F9">
        <w:rPr>
          <w:rFonts w:asciiTheme="minorEastAsia" w:hAnsiTheme="minorEastAsia" w:hint="eastAsia"/>
          <w:sz w:val="28"/>
        </w:rPr>
        <w:t>換気</w:t>
      </w:r>
      <w:r w:rsidRPr="00DE15F9">
        <w:rPr>
          <w:rFonts w:asciiTheme="minorEastAsia" w:hAnsiTheme="minorEastAsia" w:hint="eastAsia"/>
          <w:sz w:val="28"/>
        </w:rPr>
        <w:t>を徹底する。</w:t>
      </w:r>
    </w:p>
    <w:p w14:paraId="50178F61" w14:textId="64FE5355" w:rsidR="00C549BC" w:rsidRDefault="00547FD6">
      <w:pPr>
        <w:widowControl/>
        <w:spacing w:line="400" w:lineRule="exact"/>
        <w:ind w:left="567" w:hanging="357"/>
        <w:jc w:val="left"/>
        <w:rPr>
          <w:rFonts w:asciiTheme="minorEastAsia" w:hAnsiTheme="minorEastAsia"/>
          <w:sz w:val="28"/>
        </w:rPr>
      </w:pPr>
      <w:r>
        <w:rPr>
          <w:rFonts w:asciiTheme="minorEastAsia" w:hAnsiTheme="minorEastAsia" w:hint="eastAsia"/>
          <w:sz w:val="28"/>
        </w:rPr>
        <w:t>・乗務員に対し、乗務中に発熱や体調不良を認めた時は運行管理者に連絡を入れることを徹底するとともに、乗務を中止させる。</w:t>
      </w:r>
    </w:p>
    <w:p w14:paraId="32E46BCF" w14:textId="77777777" w:rsidR="00C549BC" w:rsidRDefault="00547FD6">
      <w:pPr>
        <w:widowControl/>
        <w:spacing w:line="400" w:lineRule="exact"/>
        <w:ind w:left="567" w:hanging="357"/>
        <w:jc w:val="left"/>
        <w:rPr>
          <w:rFonts w:asciiTheme="minorEastAsia" w:hAnsiTheme="minorEastAsia"/>
          <w:sz w:val="28"/>
        </w:rPr>
      </w:pPr>
      <w:r>
        <w:rPr>
          <w:rFonts w:asciiTheme="minorEastAsia" w:hAnsiTheme="minorEastAsia" w:hint="eastAsia"/>
          <w:sz w:val="28"/>
        </w:rPr>
        <w:t>・作業は1人で行う、または、複数名で行う場合は持ち場を分担するなど、できるだけお互いに距離を取って行う。</w:t>
      </w:r>
    </w:p>
    <w:p w14:paraId="0008A970" w14:textId="77777777" w:rsidR="00C549BC" w:rsidRDefault="00547FD6">
      <w:pPr>
        <w:widowControl/>
        <w:spacing w:line="400" w:lineRule="exact"/>
        <w:ind w:left="567" w:hanging="357"/>
        <w:jc w:val="left"/>
        <w:rPr>
          <w:rFonts w:asciiTheme="minorEastAsia" w:hAnsiTheme="minorEastAsia"/>
          <w:i/>
          <w:sz w:val="28"/>
          <w:highlight w:val="yellow"/>
        </w:rPr>
      </w:pPr>
      <w:r>
        <w:rPr>
          <w:rFonts w:asciiTheme="minorEastAsia" w:hAnsiTheme="minorEastAsia" w:hint="eastAsia"/>
          <w:sz w:val="28"/>
        </w:rPr>
        <w:t>・共用のカートなど荷役機器を使った後は、手洗いを行う（アルコール消毒可）。</w:t>
      </w:r>
    </w:p>
    <w:p w14:paraId="2604A518" w14:textId="77777777" w:rsidR="00C549BC" w:rsidRDefault="00C549BC">
      <w:pPr>
        <w:widowControl/>
        <w:spacing w:line="400" w:lineRule="exact"/>
        <w:jc w:val="left"/>
        <w:rPr>
          <w:rFonts w:asciiTheme="minorEastAsia" w:hAnsiTheme="minorEastAsia"/>
          <w:sz w:val="28"/>
        </w:rPr>
      </w:pPr>
    </w:p>
    <w:p w14:paraId="1B3E51A7" w14:textId="50FF378A"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E538A0">
        <w:rPr>
          <w:rFonts w:asciiTheme="minorEastAsia" w:hAnsiTheme="minorEastAsia" w:hint="eastAsia"/>
          <w:b/>
          <w:sz w:val="28"/>
        </w:rPr>
        <w:t>９</w:t>
      </w:r>
      <w:r>
        <w:rPr>
          <w:rFonts w:asciiTheme="minorEastAsia" w:hAnsiTheme="minorEastAsia" w:hint="eastAsia"/>
          <w:b/>
          <w:sz w:val="28"/>
        </w:rPr>
        <w:t>）従業員に対する協力のお願い</w:t>
      </w:r>
    </w:p>
    <w:p w14:paraId="62C9BEAB" w14:textId="636D0980"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従業員に対し、感染防止対策の重要性を理解させ、日常生活を含む行動変容を促す。このため、これまで新型コロナウイルス感染症対策専門家会議が発表している「『新しい生活様式』の実践例」</w:t>
      </w:r>
      <w:r w:rsidR="007F421A" w:rsidRPr="00C331BE">
        <w:rPr>
          <w:rStyle w:val="af"/>
          <w:rFonts w:asciiTheme="minorEastAsia" w:hAnsiTheme="minorEastAsia"/>
          <w:sz w:val="28"/>
        </w:rPr>
        <w:footnoteReference w:id="7"/>
      </w:r>
      <w:r>
        <w:rPr>
          <w:rFonts w:asciiTheme="minorEastAsia" w:hAnsiTheme="minorEastAsia" w:hint="eastAsia"/>
          <w:sz w:val="28"/>
        </w:rPr>
        <w:t>を周知するなどの取組を行う。</w:t>
      </w:r>
    </w:p>
    <w:p w14:paraId="7437D63B" w14:textId="0B091DCA"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lastRenderedPageBreak/>
        <w:t>新型コロナウイルス感染症から回復した従業員やその関係者</w:t>
      </w:r>
      <w:r w:rsidR="00E538A0">
        <w:rPr>
          <w:rFonts w:asciiTheme="minorEastAsia" w:hAnsiTheme="minorEastAsia" w:hint="eastAsia"/>
          <w:sz w:val="28"/>
        </w:rPr>
        <w:t>、ワクチン接種を受けていない従業員</w:t>
      </w:r>
      <w:r>
        <w:rPr>
          <w:rFonts w:asciiTheme="minorEastAsia" w:hAnsiTheme="minorEastAsia" w:hint="eastAsia"/>
          <w:sz w:val="28"/>
        </w:rPr>
        <w:t>が、事業所内で差別されるなどの人権侵害を受けることのないよう、従業員を指導し、円滑な社会復帰のための十分な配慮を行う。</w:t>
      </w:r>
    </w:p>
    <w:p w14:paraId="71A50883" w14:textId="77777777" w:rsidR="00C549BC" w:rsidRPr="00F00923" w:rsidRDefault="00C549BC">
      <w:pPr>
        <w:pStyle w:val="ac"/>
        <w:widowControl/>
        <w:spacing w:line="400" w:lineRule="exact"/>
        <w:ind w:leftChars="0" w:left="567"/>
        <w:jc w:val="left"/>
        <w:rPr>
          <w:rFonts w:asciiTheme="minorEastAsia" w:hAnsiTheme="minorEastAsia"/>
          <w:sz w:val="28"/>
        </w:rPr>
      </w:pPr>
    </w:p>
    <w:p w14:paraId="63447FAD" w14:textId="77199771"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1</w:t>
      </w:r>
      <w:r w:rsidR="00E538A0">
        <w:rPr>
          <w:rFonts w:asciiTheme="minorEastAsia" w:hAnsiTheme="minorEastAsia" w:hint="eastAsia"/>
          <w:b/>
          <w:sz w:val="28"/>
        </w:rPr>
        <w:t>0</w:t>
      </w:r>
      <w:r>
        <w:rPr>
          <w:rFonts w:asciiTheme="minorEastAsia" w:hAnsiTheme="minorEastAsia" w:hint="eastAsia"/>
          <w:b/>
          <w:sz w:val="28"/>
        </w:rPr>
        <w:t>）利用者に対する協力のお願い</w:t>
      </w:r>
    </w:p>
    <w:p w14:paraId="55E2F3E0"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事業所内に立ち入る利用者に対して、感染防止対策を示したチラシの掲示・配布を行う等により、感染拡大防止について協力を求める。</w:t>
      </w:r>
    </w:p>
    <w:p w14:paraId="7EB2C504" w14:textId="4C2FF848"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hint="eastAsia"/>
          <w:sz w:val="28"/>
        </w:rPr>
        <w:t>非対面・非接触の配送形態である「置き配」について、ガイドライン</w:t>
      </w:r>
      <w:r w:rsidR="007F421A" w:rsidRPr="00C331BE">
        <w:rPr>
          <w:rStyle w:val="af"/>
          <w:rFonts w:asciiTheme="minorEastAsia" w:hAnsiTheme="minorEastAsia"/>
          <w:sz w:val="28"/>
        </w:rPr>
        <w:footnoteReference w:id="8"/>
      </w:r>
      <w:r>
        <w:rPr>
          <w:rFonts w:hint="eastAsia"/>
          <w:sz w:val="28"/>
        </w:rPr>
        <w:t>を参照しながら活用への理解を促す。</w:t>
      </w:r>
    </w:p>
    <w:p w14:paraId="2B3D3931" w14:textId="77777777" w:rsidR="00C549BC" w:rsidRDefault="00C549BC">
      <w:pPr>
        <w:widowControl/>
        <w:spacing w:line="400" w:lineRule="exact"/>
        <w:ind w:left="142"/>
        <w:jc w:val="left"/>
        <w:rPr>
          <w:rFonts w:asciiTheme="minorEastAsia" w:hAnsiTheme="minorEastAsia"/>
          <w:sz w:val="28"/>
        </w:rPr>
      </w:pPr>
    </w:p>
    <w:p w14:paraId="1E103171" w14:textId="08621D3E" w:rsidR="00C549BC" w:rsidRDefault="00547FD6" w:rsidP="003003D0">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1</w:t>
      </w:r>
      <w:r w:rsidR="00E538A0">
        <w:rPr>
          <w:rFonts w:asciiTheme="minorEastAsia" w:hAnsiTheme="minorEastAsia" w:hint="eastAsia"/>
          <w:b/>
          <w:sz w:val="28"/>
        </w:rPr>
        <w:t>1</w:t>
      </w:r>
      <w:r>
        <w:rPr>
          <w:rFonts w:asciiTheme="minorEastAsia" w:hAnsiTheme="minorEastAsia"/>
          <w:b/>
          <w:sz w:val="28"/>
        </w:rPr>
        <w:t>）</w:t>
      </w:r>
      <w:r>
        <w:rPr>
          <w:rFonts w:asciiTheme="minorEastAsia" w:hAnsiTheme="minorEastAsia" w:hint="eastAsia"/>
          <w:b/>
          <w:sz w:val="28"/>
        </w:rPr>
        <w:t>感染者が確認された場合の対応</w:t>
      </w:r>
    </w:p>
    <w:p w14:paraId="2EE25357" w14:textId="0B99753A"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感染者の人権に配慮し、個人名が特定されることがないよう留意する。なお、新型コロナウイルス感染症の感染拡大防止を目的とした個人データの取り扱いについては、個人情報保護に配慮し、適正に取り扱</w:t>
      </w:r>
      <w:r w:rsidRPr="00DE15F9">
        <w:rPr>
          <w:rFonts w:asciiTheme="minorEastAsia" w:hAnsiTheme="minorEastAsia" w:hint="eastAsia"/>
          <w:sz w:val="28"/>
        </w:rPr>
        <w:t>う</w:t>
      </w:r>
      <w:r w:rsidR="007F421A" w:rsidRPr="00C331BE">
        <w:rPr>
          <w:rStyle w:val="af"/>
          <w:rFonts w:asciiTheme="minorEastAsia" w:hAnsiTheme="minorEastAsia"/>
          <w:sz w:val="28"/>
        </w:rPr>
        <w:footnoteReference w:id="9"/>
      </w:r>
      <w:r>
        <w:rPr>
          <w:rFonts w:asciiTheme="minorEastAsia" w:hAnsiTheme="minorEastAsia" w:hint="eastAsia"/>
          <w:sz w:val="28"/>
        </w:rPr>
        <w:t>。</w:t>
      </w:r>
    </w:p>
    <w:p w14:paraId="2D03C1AD" w14:textId="77777777" w:rsidR="00C549BC" w:rsidRDefault="00C549BC" w:rsidP="003003D0">
      <w:pPr>
        <w:widowControl/>
        <w:spacing w:line="400" w:lineRule="exact"/>
        <w:ind w:firstLineChars="100" w:firstLine="280"/>
        <w:jc w:val="left"/>
        <w:rPr>
          <w:rFonts w:asciiTheme="minorEastAsia" w:hAnsiTheme="minorEastAsia"/>
          <w:sz w:val="28"/>
        </w:rPr>
      </w:pPr>
    </w:p>
    <w:p w14:paraId="0429DE98" w14:textId="0323A774"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sidR="00D76F63">
        <w:rPr>
          <w:rFonts w:asciiTheme="minorEastAsia" w:hAnsiTheme="minorEastAsia" w:hint="eastAsia"/>
          <w:b/>
          <w:sz w:val="28"/>
        </w:rPr>
        <w:t>1</w:t>
      </w:r>
      <w:r w:rsidR="00E538A0">
        <w:rPr>
          <w:rFonts w:asciiTheme="minorEastAsia" w:hAnsiTheme="minorEastAsia" w:hint="eastAsia"/>
          <w:b/>
          <w:sz w:val="28"/>
        </w:rPr>
        <w:t>2</w:t>
      </w:r>
      <w:r>
        <w:rPr>
          <w:rFonts w:asciiTheme="minorEastAsia" w:hAnsiTheme="minorEastAsia" w:hint="eastAsia"/>
          <w:b/>
          <w:sz w:val="28"/>
        </w:rPr>
        <w:t>）その他</w:t>
      </w:r>
    </w:p>
    <w:p w14:paraId="145B1E13" w14:textId="54533CBB" w:rsidR="009A46DE" w:rsidRDefault="009A46DE">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事業者が、感染対策上または事業上の理由等により、従業員</w:t>
      </w:r>
      <w:r w:rsidR="00217D94" w:rsidRPr="00C331BE">
        <w:rPr>
          <w:rFonts w:asciiTheme="minorEastAsia" w:hAnsiTheme="minorEastAsia" w:hint="eastAsia"/>
          <w:sz w:val="28"/>
        </w:rPr>
        <w:t>又は利用者</w:t>
      </w:r>
      <w:r>
        <w:rPr>
          <w:rFonts w:asciiTheme="minorEastAsia" w:hAnsiTheme="minorEastAsia" w:hint="eastAsia"/>
          <w:sz w:val="28"/>
        </w:rPr>
        <w:t>にマスクの着用を求めることは許容される。</w:t>
      </w:r>
    </w:p>
    <w:p w14:paraId="2EAAE040" w14:textId="11A8529C" w:rsidR="00C549BC" w:rsidRPr="00B87B20" w:rsidRDefault="00C549BC">
      <w:pPr>
        <w:widowControl/>
        <w:spacing w:line="400" w:lineRule="exact"/>
        <w:ind w:left="840" w:hangingChars="300" w:hanging="840"/>
        <w:jc w:val="left"/>
        <w:rPr>
          <w:rFonts w:asciiTheme="minorEastAsia" w:hAnsiTheme="minorEastAsia"/>
          <w:sz w:val="28"/>
        </w:rPr>
      </w:pPr>
    </w:p>
    <w:p w14:paraId="6C69CC4B" w14:textId="0462D87F" w:rsidR="00C549BC" w:rsidRDefault="00547FD6">
      <w:pPr>
        <w:widowControl/>
        <w:spacing w:line="400" w:lineRule="exact"/>
        <w:ind w:left="840" w:hangingChars="300" w:hanging="840"/>
        <w:jc w:val="right"/>
        <w:rPr>
          <w:rFonts w:asciiTheme="minorEastAsia" w:hAnsiTheme="minorEastAsia"/>
          <w:sz w:val="28"/>
        </w:rPr>
      </w:pPr>
      <w:r>
        <w:rPr>
          <w:rFonts w:asciiTheme="minorEastAsia" w:hAnsiTheme="minorEastAsia" w:hint="eastAsia"/>
          <w:sz w:val="28"/>
        </w:rPr>
        <w:t>（以上）</w:t>
      </w:r>
    </w:p>
    <w:p w14:paraId="5F1830D7" w14:textId="6A263791" w:rsidR="00125472" w:rsidRDefault="00125472">
      <w:pPr>
        <w:widowControl/>
        <w:spacing w:line="400" w:lineRule="exact"/>
        <w:ind w:left="840" w:hangingChars="300" w:hanging="840"/>
        <w:jc w:val="right"/>
        <w:rPr>
          <w:rFonts w:asciiTheme="minorEastAsia" w:hAnsiTheme="minorEastAsia"/>
          <w:sz w:val="28"/>
        </w:rPr>
      </w:pPr>
    </w:p>
    <w:p w14:paraId="572EAED5" w14:textId="33BFB2E9" w:rsidR="00125472" w:rsidRDefault="00125472">
      <w:pPr>
        <w:widowControl/>
        <w:spacing w:line="400" w:lineRule="exact"/>
        <w:ind w:left="840" w:hangingChars="300" w:hanging="840"/>
        <w:jc w:val="right"/>
        <w:rPr>
          <w:rFonts w:asciiTheme="minorEastAsia" w:hAnsiTheme="minorEastAsia"/>
          <w:sz w:val="28"/>
        </w:rPr>
      </w:pPr>
    </w:p>
    <w:p w14:paraId="5C3F6963" w14:textId="0E228A7F" w:rsidR="00125472" w:rsidRDefault="00125472">
      <w:pPr>
        <w:widowControl/>
        <w:spacing w:line="400" w:lineRule="exact"/>
        <w:ind w:left="840" w:hangingChars="300" w:hanging="840"/>
        <w:jc w:val="right"/>
        <w:rPr>
          <w:rFonts w:asciiTheme="minorEastAsia" w:hAnsiTheme="minorEastAsia"/>
          <w:sz w:val="28"/>
        </w:rPr>
      </w:pPr>
    </w:p>
    <w:p w14:paraId="5E9F19B9" w14:textId="77777777" w:rsidR="002C45B0" w:rsidRDefault="002C45B0">
      <w:pPr>
        <w:widowControl/>
        <w:spacing w:line="400" w:lineRule="exact"/>
        <w:ind w:left="840" w:hangingChars="300" w:hanging="840"/>
        <w:jc w:val="right"/>
        <w:rPr>
          <w:rFonts w:asciiTheme="minorEastAsia" w:hAnsiTheme="minorEastAsia"/>
          <w:sz w:val="28"/>
        </w:rPr>
      </w:pPr>
    </w:p>
    <w:p w14:paraId="4C25845F" w14:textId="77777777" w:rsidR="002C45B0" w:rsidRDefault="002C45B0">
      <w:pPr>
        <w:widowControl/>
        <w:spacing w:line="400" w:lineRule="exact"/>
        <w:ind w:left="840" w:hangingChars="300" w:hanging="840"/>
        <w:jc w:val="right"/>
        <w:rPr>
          <w:rFonts w:asciiTheme="minorEastAsia" w:hAnsiTheme="minorEastAsia"/>
          <w:sz w:val="28"/>
        </w:rPr>
      </w:pPr>
    </w:p>
    <w:sectPr w:rsidR="002C45B0" w:rsidSect="003003D0">
      <w:footerReference w:type="default" r:id="rId8"/>
      <w:pgSz w:w="11906" w:h="16838" w:code="9"/>
      <w:pgMar w:top="1440" w:right="1077" w:bottom="567" w:left="1077" w:header="851" w:footer="31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58A" w14:textId="77777777" w:rsidR="00760349" w:rsidRDefault="00760349">
      <w:r>
        <w:separator/>
      </w:r>
    </w:p>
  </w:endnote>
  <w:endnote w:type="continuationSeparator" w:id="0">
    <w:p w14:paraId="1C11EF4E" w14:textId="77777777" w:rsidR="00760349" w:rsidRDefault="0076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7966"/>
      <w:docPartObj>
        <w:docPartGallery w:val="Page Numbers (Bottom of Page)"/>
        <w:docPartUnique/>
      </w:docPartObj>
    </w:sdtPr>
    <w:sdtEndPr/>
    <w:sdtContent>
      <w:p w14:paraId="0E24D638" w14:textId="0615B327" w:rsidR="00C549BC" w:rsidRDefault="00547FD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7F421A">
          <w:rPr>
            <w:noProof/>
          </w:rPr>
          <w:t>4</w:t>
        </w:r>
        <w:r>
          <w:rPr>
            <w:rFonts w:hint="eastAsia"/>
          </w:rPr>
          <w:fldChar w:fldCharType="end"/>
        </w:r>
      </w:p>
    </w:sdtContent>
  </w:sdt>
  <w:p w14:paraId="363ACDA7" w14:textId="77777777" w:rsidR="00C549BC" w:rsidRDefault="00C549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9363" w14:textId="77777777" w:rsidR="00760349" w:rsidRDefault="00760349">
      <w:r>
        <w:separator/>
      </w:r>
    </w:p>
  </w:footnote>
  <w:footnote w:type="continuationSeparator" w:id="0">
    <w:p w14:paraId="5E304701" w14:textId="77777777" w:rsidR="00760349" w:rsidRDefault="00760349">
      <w:r>
        <w:continuationSeparator/>
      </w:r>
    </w:p>
  </w:footnote>
  <w:footnote w:id="1">
    <w:p w14:paraId="2153DFA1" w14:textId="3F3F4E9D" w:rsidR="00F73B52" w:rsidRDefault="00F73B52">
      <w:pPr>
        <w:pStyle w:val="ad"/>
      </w:pPr>
      <w:r>
        <w:rPr>
          <w:rStyle w:val="af"/>
        </w:rPr>
        <w:footnoteRef/>
      </w:r>
      <w:r>
        <w:t xml:space="preserve"> </w:t>
      </w:r>
      <w:r w:rsidRPr="00F73B52">
        <w:rPr>
          <w:rFonts w:hint="eastAsia"/>
        </w:rPr>
        <w:t>厚生労働省チラシ「ゼロ蜜を目指そう！」</w:t>
      </w:r>
      <w:r w:rsidRPr="00F73B52">
        <w:rPr>
          <w:rFonts w:hint="eastAsia"/>
        </w:rPr>
        <w:t>(</w:t>
      </w:r>
      <w:hyperlink r:id="rId1" w:history="1">
        <w:r w:rsidRPr="00C2163E">
          <w:rPr>
            <w:rStyle w:val="aa"/>
            <w:rFonts w:hint="eastAsia"/>
          </w:rPr>
          <w:t>https://www.mhlw.go.jp/content/000895877.pdf</w:t>
        </w:r>
      </w:hyperlink>
      <w:r w:rsidRPr="00F73B52">
        <w:rPr>
          <w:rFonts w:hint="eastAsia"/>
        </w:rPr>
        <w:t>)</w:t>
      </w:r>
    </w:p>
  </w:footnote>
  <w:footnote w:id="2">
    <w:p w14:paraId="18669858" w14:textId="1033078E" w:rsidR="00453EAE" w:rsidRPr="00453EAE" w:rsidRDefault="00453EAE">
      <w:pPr>
        <w:pStyle w:val="ad"/>
      </w:pPr>
      <w:r>
        <w:rPr>
          <w:rStyle w:val="af"/>
        </w:rPr>
        <w:footnoteRef/>
      </w:r>
      <w:r>
        <w:t xml:space="preserve"> </w:t>
      </w:r>
      <w:r>
        <w:rPr>
          <w:rFonts w:hint="eastAsia"/>
        </w:rPr>
        <w:t>厚生労働省「新型コロナワクチンについて」</w:t>
      </w:r>
      <w:r>
        <w:rPr>
          <w:rFonts w:hint="eastAsia"/>
        </w:rPr>
        <w:t>(</w:t>
      </w:r>
      <w:hyperlink r:id="rId2" w:history="1">
        <w:r w:rsidRPr="004A3A72">
          <w:rPr>
            <w:rStyle w:val="aa"/>
          </w:rPr>
          <w:t>https://www.mhlw.go.jp/stf/seisakunitsuite/bunya/vaccine_00184.html</w:t>
        </w:r>
      </w:hyperlink>
      <w:r>
        <w:t xml:space="preserve">) </w:t>
      </w:r>
    </w:p>
  </w:footnote>
  <w:footnote w:id="3">
    <w:p w14:paraId="09648FF1" w14:textId="36D0041F" w:rsidR="00453EAE" w:rsidRPr="00453EAE" w:rsidRDefault="00453EAE">
      <w:pPr>
        <w:pStyle w:val="ad"/>
      </w:pPr>
      <w:r>
        <w:rPr>
          <w:rStyle w:val="af"/>
        </w:rPr>
        <w:footnoteRef/>
      </w:r>
      <w:r>
        <w:t xml:space="preserve"> </w:t>
      </w:r>
      <w:r>
        <w:rPr>
          <w:rFonts w:hint="eastAsia"/>
        </w:rPr>
        <w:t>厚生労働省・内閣官房「職場における検査等の実施手順（第３版）について」</w:t>
      </w:r>
      <w:r>
        <w:t>(</w:t>
      </w:r>
      <w:hyperlink r:id="rId3" w:history="1">
        <w:r w:rsidRPr="004A3A72">
          <w:rPr>
            <w:rStyle w:val="aa"/>
          </w:rPr>
          <w:t>https://www.mhlw.go.jp/content/001003217.pdf</w:t>
        </w:r>
      </w:hyperlink>
      <w:r>
        <w:t>)</w:t>
      </w:r>
    </w:p>
  </w:footnote>
  <w:footnote w:id="4">
    <w:p w14:paraId="7FD30F79" w14:textId="77777777" w:rsidR="00CB13DA" w:rsidRDefault="00453EAE" w:rsidP="00CB13DA">
      <w:pPr>
        <w:pStyle w:val="ad"/>
      </w:pPr>
      <w:r>
        <w:rPr>
          <w:rStyle w:val="af"/>
        </w:rPr>
        <w:footnoteRef/>
      </w:r>
      <w:r>
        <w:t xml:space="preserve"> </w:t>
      </w:r>
      <w:r w:rsidR="00CB13DA">
        <w:rPr>
          <w:rFonts w:hint="eastAsia"/>
        </w:rPr>
        <w:t>体調が気になる場合等には、薬局で入手できる厚生労働省の薬事承認した抗原簡易キットを使用する</w:t>
      </w:r>
    </w:p>
    <w:p w14:paraId="347D928F" w14:textId="3C6EFA6D" w:rsidR="00453EAE" w:rsidRPr="00CB13DA" w:rsidRDefault="00CB13DA">
      <w:pPr>
        <w:pStyle w:val="ad"/>
      </w:pPr>
      <w:r>
        <w:rPr>
          <w:rFonts w:hint="eastAsia"/>
        </w:rPr>
        <w:t>こともできる。</w:t>
      </w:r>
    </w:p>
  </w:footnote>
  <w:footnote w:id="5">
    <w:p w14:paraId="6380FB4A" w14:textId="6EF4E229" w:rsidR="00CB13DA" w:rsidRPr="00CB13DA" w:rsidRDefault="00CB13DA" w:rsidP="00CB13DA">
      <w:pPr>
        <w:pStyle w:val="ad"/>
        <w:ind w:left="141" w:hangingChars="67" w:hanging="141"/>
      </w:pPr>
      <w:r>
        <w:rPr>
          <w:rStyle w:val="af"/>
        </w:rPr>
        <w:footnoteRef/>
      </w:r>
      <w:r>
        <w:t xml:space="preserve"> </w:t>
      </w:r>
      <w:r w:rsidRPr="0038320B">
        <w:rPr>
          <w:rFonts w:hint="eastAsia"/>
          <w:szCs w:val="21"/>
        </w:rPr>
        <w:t>日本渡航医学会</w:t>
      </w:r>
      <w:r w:rsidRPr="0038320B">
        <w:rPr>
          <w:rFonts w:ascii="Century" w:hAnsi="Century" w:cs="Century"/>
          <w:szCs w:val="21"/>
        </w:rPr>
        <w:t>-</w:t>
      </w:r>
      <w:r w:rsidRPr="0038320B">
        <w:rPr>
          <w:rFonts w:hAnsi="Century" w:hint="eastAsia"/>
          <w:szCs w:val="21"/>
        </w:rPr>
        <w:t>日本産業衛生学会作成「職域のための新型コロナウイルス感染症対策ガイド</w:t>
      </w:r>
      <w:r>
        <w:rPr>
          <w:rFonts w:hAnsi="Century" w:hint="eastAsia"/>
          <w:szCs w:val="21"/>
        </w:rPr>
        <w:t>（第</w:t>
      </w:r>
      <w:r>
        <w:rPr>
          <w:rFonts w:hAnsi="Century" w:hint="eastAsia"/>
          <w:szCs w:val="21"/>
        </w:rPr>
        <w:t>5</w:t>
      </w:r>
      <w:r>
        <w:rPr>
          <w:rFonts w:hAnsi="Century" w:hint="eastAsia"/>
          <w:szCs w:val="21"/>
        </w:rPr>
        <w:t>版）</w:t>
      </w:r>
      <w:r w:rsidRPr="0038320B">
        <w:rPr>
          <w:rFonts w:hAnsi="Century" w:hint="eastAsia"/>
          <w:szCs w:val="21"/>
        </w:rPr>
        <w:t>」など</w:t>
      </w:r>
      <w:r>
        <w:rPr>
          <w:rFonts w:hAnsi="Century" w:hint="eastAsia"/>
          <w:szCs w:val="21"/>
        </w:rPr>
        <w:t>(</w:t>
      </w:r>
      <w:hyperlink r:id="rId4" w:history="1">
        <w:r w:rsidRPr="004A3A72">
          <w:rPr>
            <w:rStyle w:val="aa"/>
            <w:rFonts w:hAnsi="Century"/>
            <w:szCs w:val="21"/>
          </w:rPr>
          <w:t>https://www.sanei.or.jp/topics/covid19/index.html</w:t>
        </w:r>
      </w:hyperlink>
      <w:r>
        <w:rPr>
          <w:rFonts w:hAnsi="Century"/>
          <w:szCs w:val="21"/>
        </w:rPr>
        <w:t>)</w:t>
      </w:r>
      <w:r w:rsidRPr="0038320B" w:rsidDel="009738DE">
        <w:rPr>
          <w:rFonts w:hAnsi="Century" w:hint="eastAsia"/>
          <w:szCs w:val="21"/>
        </w:rPr>
        <w:t xml:space="preserve"> </w:t>
      </w:r>
    </w:p>
  </w:footnote>
  <w:footnote w:id="6">
    <w:p w14:paraId="7C9B111D" w14:textId="6239FEC0" w:rsidR="007F421A" w:rsidRPr="007F421A" w:rsidRDefault="007F421A" w:rsidP="007F421A">
      <w:pPr>
        <w:pStyle w:val="ad"/>
        <w:ind w:left="149" w:hangingChars="71" w:hanging="149"/>
      </w:pPr>
      <w:r>
        <w:rPr>
          <w:rStyle w:val="af"/>
        </w:rPr>
        <w:footnoteRef/>
      </w:r>
      <w:r>
        <w:t xml:space="preserve"> </w:t>
      </w:r>
      <w:r>
        <w:rPr>
          <w:rFonts w:hint="eastAsia"/>
          <w:sz w:val="20"/>
        </w:rPr>
        <w:t>アルコール検知器の除菌にあたっては、誤検知を防ぐため、アルコール検知器協議会の作成したチラシ</w:t>
      </w:r>
      <w:r>
        <w:rPr>
          <w:rFonts w:asciiTheme="minorEastAsia" w:hAnsiTheme="minorEastAsia" w:hint="eastAsia"/>
          <w:sz w:val="20"/>
        </w:rPr>
        <w:t>（アルコール検知器協議会ホームページ内「新型コロナウイルス対策に対応したアルコール検知器使用にあたっての留意事項」</w:t>
      </w:r>
      <w:hyperlink r:id="rId5" w:history="1">
        <w:r w:rsidRPr="0038320B">
          <w:rPr>
            <w:rStyle w:val="aa"/>
            <w:szCs w:val="21"/>
          </w:rPr>
          <w:t>https://j-bac.org/topics/2020/95195/</w:t>
        </w:r>
      </w:hyperlink>
      <w:r>
        <w:rPr>
          <w:rFonts w:asciiTheme="minorEastAsia" w:hAnsiTheme="minorEastAsia" w:hint="eastAsia"/>
          <w:sz w:val="20"/>
        </w:rPr>
        <w:t>）を参考にすることが望ましい。</w:t>
      </w:r>
    </w:p>
  </w:footnote>
  <w:footnote w:id="7">
    <w:p w14:paraId="34C4A156" w14:textId="77777777" w:rsidR="007F421A" w:rsidRDefault="007F421A" w:rsidP="007F421A">
      <w:pPr>
        <w:pStyle w:val="ad"/>
      </w:pPr>
      <w:r>
        <w:rPr>
          <w:rStyle w:val="af"/>
        </w:rPr>
        <w:footnoteRef/>
      </w:r>
      <w:r>
        <w:t xml:space="preserve"> </w:t>
      </w:r>
      <w:r>
        <w:rPr>
          <w:rFonts w:hint="eastAsia"/>
        </w:rPr>
        <w:t>厚生労働省「</w:t>
      </w:r>
      <w:r w:rsidRPr="003B1761">
        <w:rPr>
          <w:rFonts w:hint="eastAsia"/>
        </w:rPr>
        <w:t>『新しい生活様式』の実践例」</w:t>
      </w:r>
    </w:p>
    <w:p w14:paraId="1372B2D5" w14:textId="566774BA" w:rsidR="007F421A" w:rsidRPr="007F421A" w:rsidRDefault="007F421A" w:rsidP="007F421A">
      <w:pPr>
        <w:pStyle w:val="ad"/>
        <w:ind w:firstLineChars="100" w:firstLine="210"/>
      </w:pPr>
      <w:r>
        <w:rPr>
          <w:rFonts w:hint="eastAsia"/>
        </w:rPr>
        <w:t>（</w:t>
      </w:r>
      <w:hyperlink r:id="rId6" w:history="1">
        <w:r w:rsidRPr="00C374D3">
          <w:rPr>
            <w:rStyle w:val="aa"/>
          </w:rPr>
          <w:t>https://www.mhlw.go.jp/stf/seisakunitsuite/bunya/0000121431_newlifestyle.html</w:t>
        </w:r>
      </w:hyperlink>
      <w:r>
        <w:rPr>
          <w:rFonts w:hint="eastAsia"/>
        </w:rPr>
        <w:t>）</w:t>
      </w:r>
    </w:p>
  </w:footnote>
  <w:footnote w:id="8">
    <w:p w14:paraId="220520B6" w14:textId="77777777" w:rsidR="007F421A" w:rsidRDefault="007F421A" w:rsidP="007F421A">
      <w:pPr>
        <w:pStyle w:val="af0"/>
        <w:rPr>
          <w:rFonts w:ascii="ＭＳ Ｐ明朝" w:eastAsia="ＭＳ Ｐ明朝" w:hAnsi="ＭＳ Ｐ明朝"/>
          <w:szCs w:val="21"/>
        </w:rPr>
      </w:pPr>
      <w:r>
        <w:rPr>
          <w:rStyle w:val="af"/>
        </w:rPr>
        <w:footnoteRef/>
      </w:r>
      <w:r>
        <w:t xml:space="preserve"> </w:t>
      </w:r>
      <w:r w:rsidRPr="0038320B">
        <w:rPr>
          <w:rFonts w:ascii="ＭＳ Ｐ明朝" w:eastAsia="ＭＳ Ｐ明朝" w:hAnsi="ＭＳ Ｐ明朝" w:hint="eastAsia"/>
          <w:szCs w:val="21"/>
        </w:rPr>
        <w:t>「置き配の現状と実施に向けたポイント（令和２年３月経済産業省・国土交通省）」</w:t>
      </w:r>
    </w:p>
    <w:p w14:paraId="43D8BC78" w14:textId="081E12FF" w:rsidR="007F421A" w:rsidRPr="007F421A" w:rsidRDefault="007F421A" w:rsidP="007F421A">
      <w:pPr>
        <w:pStyle w:val="af0"/>
        <w:ind w:firstLineChars="100" w:firstLine="210"/>
      </w:pPr>
      <w:r w:rsidRPr="0038320B">
        <w:rPr>
          <w:rFonts w:ascii="ＭＳ Ｐ明朝" w:eastAsia="ＭＳ Ｐ明朝" w:hAnsi="ＭＳ Ｐ明朝" w:hint="eastAsia"/>
          <w:szCs w:val="21"/>
        </w:rPr>
        <w:t>（</w:t>
      </w:r>
      <w:hyperlink r:id="rId7" w:history="1">
        <w:r w:rsidRPr="0038320B">
          <w:rPr>
            <w:rStyle w:val="aa"/>
            <w:rFonts w:eastAsia="ＭＳ Ｐ明朝"/>
            <w:szCs w:val="21"/>
          </w:rPr>
          <w:t>http://www.mlit.go.jp/common/001335954.pdf</w:t>
        </w:r>
      </w:hyperlink>
      <w:r w:rsidRPr="0038320B">
        <w:rPr>
          <w:rFonts w:ascii="ＭＳ Ｐ明朝" w:eastAsia="ＭＳ Ｐ明朝" w:hAnsi="ＭＳ Ｐ明朝" w:hint="eastAsia"/>
          <w:szCs w:val="21"/>
        </w:rPr>
        <w:t>）</w:t>
      </w:r>
    </w:p>
  </w:footnote>
  <w:footnote w:id="9">
    <w:p w14:paraId="42921D27" w14:textId="77777777" w:rsidR="007F421A" w:rsidRDefault="007F421A" w:rsidP="007F421A">
      <w:pPr>
        <w:pStyle w:val="af0"/>
      </w:pPr>
      <w:r>
        <w:rPr>
          <w:rStyle w:val="af"/>
        </w:rPr>
        <w:footnoteRef/>
      </w:r>
      <w:r>
        <w:t xml:space="preserve"> </w:t>
      </w:r>
      <w:r>
        <w:rPr>
          <w:rFonts w:hint="eastAsia"/>
        </w:rPr>
        <w:t>個人情報保護委員会「新型コロナウイルス感染症の感染拡大防止を目的とした個人データの取扱いに</w:t>
      </w:r>
    </w:p>
    <w:p w14:paraId="199A4206" w14:textId="0BEF4539" w:rsidR="007F421A" w:rsidRPr="007F421A" w:rsidRDefault="007F421A">
      <w:pPr>
        <w:pStyle w:val="ad"/>
      </w:pPr>
      <w:r>
        <w:rPr>
          <w:rFonts w:hint="eastAsia"/>
        </w:rPr>
        <w:t>ついて」</w:t>
      </w:r>
      <w:r>
        <w:rPr>
          <w:rFonts w:hint="eastAsia"/>
        </w:rPr>
        <w:t>(</w:t>
      </w:r>
      <w:hyperlink r:id="rId8" w:history="1">
        <w:r w:rsidRPr="002476B7">
          <w:rPr>
            <w:rStyle w:val="aa"/>
            <w:rFonts w:hint="eastAsia"/>
          </w:rPr>
          <w:t>https://www.ppc.go.jp/news/careful_information/covid-19/</w:t>
        </w:r>
      </w:hyperlink>
      <w:r>
        <w:rPr>
          <w:rFonts w:hint="eastAsia"/>
        </w:rPr>
        <w:t xml:space="preserve">) </w:t>
      </w:r>
      <w:r>
        <w:rPr>
          <w:rFonts w:hint="eastAsia"/>
        </w:rPr>
        <w:t>などを参照。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8748762"/>
    <w:lvl w:ilvl="0" w:tplc="356612A6">
      <w:numFmt w:val="bullet"/>
      <w:lvlText w:val="・"/>
      <w:lvlJc w:val="left"/>
      <w:pPr>
        <w:ind w:left="1698"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279CFE5E"/>
    <w:lvl w:ilvl="0" w:tplc="EBBC538C">
      <w:numFmt w:val="bullet"/>
      <w:lvlText w:val="・"/>
      <w:lvlJc w:val="left"/>
      <w:pPr>
        <w:ind w:left="8644" w:hanging="1130"/>
      </w:pPr>
      <w:rPr>
        <w:rFonts w:asciiTheme="minorEastAsia" w:eastAsiaTheme="minorEastAsia" w:hAnsiTheme="minorEastAsia"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74043BD0"/>
    <w:lvl w:ilvl="0" w:tplc="EBBC538C">
      <w:numFmt w:val="bullet"/>
      <w:lvlText w:val="・"/>
      <w:lvlJc w:val="left"/>
      <w:pPr>
        <w:ind w:left="1414" w:hanging="1130"/>
      </w:pPr>
      <w:rPr>
        <w:rFonts w:asciiTheme="minorEastAsia" w:eastAsiaTheme="minorEastAsia" w:hAnsiTheme="minorEastAsia"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C65EB5FC"/>
    <w:lvl w:ilvl="0" w:tplc="35A0AD42">
      <w:numFmt w:val="bullet"/>
      <w:lvlText w:val="・"/>
      <w:lvlJc w:val="left"/>
      <w:pPr>
        <w:ind w:left="1698" w:hanging="1130"/>
      </w:pPr>
      <w:rPr>
        <w:rFonts w:asciiTheme="minorEastAsia" w:eastAsiaTheme="minorEastAsia" w:hAnsiTheme="minorEastAsia" w:hint="default"/>
      </w:rPr>
    </w:lvl>
    <w:lvl w:ilvl="1" w:tplc="0409000B">
      <w:numFmt w:val="bullet"/>
      <w:lvlText w:val=""/>
      <w:lvlJc w:val="left"/>
      <w:pPr>
        <w:ind w:left="8853" w:hanging="420"/>
      </w:pPr>
      <w:rPr>
        <w:rFonts w:ascii="Wingdings" w:hAnsi="Wingdings" w:hint="default"/>
      </w:rPr>
    </w:lvl>
    <w:lvl w:ilvl="2" w:tplc="0409000D">
      <w:numFmt w:val="bullet"/>
      <w:lvlText w:val=""/>
      <w:lvlJc w:val="left"/>
      <w:pPr>
        <w:ind w:left="9273" w:hanging="420"/>
      </w:pPr>
      <w:rPr>
        <w:rFonts w:ascii="Wingdings" w:hAnsi="Wingdings" w:hint="default"/>
      </w:rPr>
    </w:lvl>
    <w:lvl w:ilvl="3" w:tplc="04090001">
      <w:numFmt w:val="bullet"/>
      <w:lvlText w:val=""/>
      <w:lvlJc w:val="left"/>
      <w:pPr>
        <w:ind w:left="9693" w:hanging="420"/>
      </w:pPr>
      <w:rPr>
        <w:rFonts w:ascii="Wingdings" w:hAnsi="Wingdings" w:hint="default"/>
      </w:rPr>
    </w:lvl>
    <w:lvl w:ilvl="4" w:tplc="0409000B">
      <w:numFmt w:val="bullet"/>
      <w:lvlText w:val=""/>
      <w:lvlJc w:val="left"/>
      <w:pPr>
        <w:ind w:left="10113" w:hanging="420"/>
      </w:pPr>
      <w:rPr>
        <w:rFonts w:ascii="Wingdings" w:hAnsi="Wingdings" w:hint="default"/>
      </w:rPr>
    </w:lvl>
    <w:lvl w:ilvl="5" w:tplc="0409000D">
      <w:numFmt w:val="bullet"/>
      <w:lvlText w:val=""/>
      <w:lvlJc w:val="left"/>
      <w:pPr>
        <w:ind w:left="10533" w:hanging="420"/>
      </w:pPr>
      <w:rPr>
        <w:rFonts w:ascii="Wingdings" w:hAnsi="Wingdings" w:hint="default"/>
      </w:rPr>
    </w:lvl>
    <w:lvl w:ilvl="6" w:tplc="04090001">
      <w:numFmt w:val="bullet"/>
      <w:lvlText w:val=""/>
      <w:lvlJc w:val="left"/>
      <w:pPr>
        <w:ind w:left="10953" w:hanging="420"/>
      </w:pPr>
      <w:rPr>
        <w:rFonts w:ascii="Wingdings" w:hAnsi="Wingdings" w:hint="default"/>
      </w:rPr>
    </w:lvl>
    <w:lvl w:ilvl="7" w:tplc="0409000B">
      <w:numFmt w:val="bullet"/>
      <w:lvlText w:val=""/>
      <w:lvlJc w:val="left"/>
      <w:pPr>
        <w:ind w:left="11373" w:hanging="420"/>
      </w:pPr>
      <w:rPr>
        <w:rFonts w:ascii="Wingdings" w:hAnsi="Wingdings" w:hint="default"/>
      </w:rPr>
    </w:lvl>
    <w:lvl w:ilvl="8" w:tplc="0409000D">
      <w:numFmt w:val="bullet"/>
      <w:lvlText w:val=""/>
      <w:lvlJc w:val="left"/>
      <w:pPr>
        <w:ind w:left="11793" w:hanging="420"/>
      </w:pPr>
      <w:rPr>
        <w:rFonts w:ascii="Wingdings" w:hAnsi="Wingdings" w:hint="default"/>
      </w:rPr>
    </w:lvl>
  </w:abstractNum>
  <w:abstractNum w:abstractNumId="4" w15:restartNumberingAfterBreak="0">
    <w:nsid w:val="00000005"/>
    <w:multiLevelType w:val="hybridMultilevel"/>
    <w:tmpl w:val="1130D672"/>
    <w:lvl w:ilvl="0" w:tplc="8F4A7824">
      <w:numFmt w:val="bullet"/>
      <w:lvlText w:val="・"/>
      <w:lvlJc w:val="left"/>
      <w:pPr>
        <w:ind w:left="1550"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CB6803BA"/>
    <w:lvl w:ilvl="0" w:tplc="7484691A">
      <w:numFmt w:val="bullet"/>
      <w:lvlText w:val="・"/>
      <w:lvlJc w:val="left"/>
      <w:pPr>
        <w:ind w:left="1550"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6" w15:restartNumberingAfterBreak="0">
    <w:nsid w:val="579C35CC"/>
    <w:multiLevelType w:val="hybridMultilevel"/>
    <w:tmpl w:val="91D2CF9A"/>
    <w:lvl w:ilvl="0" w:tplc="C23878A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D815761"/>
    <w:multiLevelType w:val="hybridMultilevel"/>
    <w:tmpl w:val="B3881BDE"/>
    <w:lvl w:ilvl="0" w:tplc="04090011">
      <w:start w:val="1"/>
      <w:numFmt w:val="decimalEnclosedCircle"/>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79950B73"/>
    <w:multiLevelType w:val="hybridMultilevel"/>
    <w:tmpl w:val="E182C268"/>
    <w:lvl w:ilvl="0" w:tplc="356612A6">
      <w:numFmt w:val="bullet"/>
      <w:lvlText w:val="・"/>
      <w:lvlJc w:val="left"/>
      <w:pPr>
        <w:ind w:left="561" w:hanging="420"/>
      </w:pPr>
      <w:rPr>
        <w:rFonts w:asciiTheme="minorEastAsia" w:eastAsiaTheme="minorEastAsia" w:hAnsiTheme="minorEastAsia"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456605275">
    <w:abstractNumId w:val="0"/>
  </w:num>
  <w:num w:numId="2" w16cid:durableId="234242114">
    <w:abstractNumId w:val="1"/>
  </w:num>
  <w:num w:numId="3" w16cid:durableId="1857765278">
    <w:abstractNumId w:val="2"/>
  </w:num>
  <w:num w:numId="4" w16cid:durableId="658113956">
    <w:abstractNumId w:val="3"/>
  </w:num>
  <w:num w:numId="5" w16cid:durableId="277569297">
    <w:abstractNumId w:val="4"/>
  </w:num>
  <w:num w:numId="6" w16cid:durableId="1141340190">
    <w:abstractNumId w:val="5"/>
  </w:num>
  <w:num w:numId="7" w16cid:durableId="173570617">
    <w:abstractNumId w:val="8"/>
  </w:num>
  <w:num w:numId="8" w16cid:durableId="1593473564">
    <w:abstractNumId w:val="0"/>
    <w:lvlOverride w:ilvl="0"/>
    <w:lvlOverride w:ilvl="1">
      <w:startOverride w:val="1"/>
    </w:lvlOverride>
    <w:lvlOverride w:ilvl="2"/>
    <w:lvlOverride w:ilvl="3"/>
    <w:lvlOverride w:ilvl="4"/>
    <w:lvlOverride w:ilvl="5"/>
    <w:lvlOverride w:ilvl="6"/>
    <w:lvlOverride w:ilvl="7"/>
    <w:lvlOverride w:ilvl="8"/>
  </w:num>
  <w:num w:numId="9" w16cid:durableId="426853262">
    <w:abstractNumId w:val="7"/>
  </w:num>
  <w:num w:numId="10" w16cid:durableId="101190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BC"/>
    <w:rsid w:val="0000077C"/>
    <w:rsid w:val="000029E9"/>
    <w:rsid w:val="00002D99"/>
    <w:rsid w:val="00014BD8"/>
    <w:rsid w:val="000207EB"/>
    <w:rsid w:val="0005281B"/>
    <w:rsid w:val="00062B3B"/>
    <w:rsid w:val="000D5F1C"/>
    <w:rsid w:val="000F5EAD"/>
    <w:rsid w:val="000F7A51"/>
    <w:rsid w:val="00105BB6"/>
    <w:rsid w:val="00113E14"/>
    <w:rsid w:val="00125472"/>
    <w:rsid w:val="0013599A"/>
    <w:rsid w:val="001371F5"/>
    <w:rsid w:val="00145A6E"/>
    <w:rsid w:val="001814DD"/>
    <w:rsid w:val="00190131"/>
    <w:rsid w:val="001A2D84"/>
    <w:rsid w:val="001C4673"/>
    <w:rsid w:val="001E2A22"/>
    <w:rsid w:val="001F4F23"/>
    <w:rsid w:val="0020092E"/>
    <w:rsid w:val="00214AD2"/>
    <w:rsid w:val="00217D94"/>
    <w:rsid w:val="00223F02"/>
    <w:rsid w:val="002433A3"/>
    <w:rsid w:val="00245DF1"/>
    <w:rsid w:val="00266290"/>
    <w:rsid w:val="0027284D"/>
    <w:rsid w:val="00281865"/>
    <w:rsid w:val="0029106A"/>
    <w:rsid w:val="00295DD2"/>
    <w:rsid w:val="00297255"/>
    <w:rsid w:val="002B4684"/>
    <w:rsid w:val="002C13F9"/>
    <w:rsid w:val="002C45B0"/>
    <w:rsid w:val="002D7408"/>
    <w:rsid w:val="002E0617"/>
    <w:rsid w:val="003003D0"/>
    <w:rsid w:val="003010A9"/>
    <w:rsid w:val="003073C3"/>
    <w:rsid w:val="003362FB"/>
    <w:rsid w:val="00346B18"/>
    <w:rsid w:val="0038320B"/>
    <w:rsid w:val="00397BA4"/>
    <w:rsid w:val="003B1761"/>
    <w:rsid w:val="004127DB"/>
    <w:rsid w:val="004134A9"/>
    <w:rsid w:val="0045279A"/>
    <w:rsid w:val="00453EAE"/>
    <w:rsid w:val="0046131C"/>
    <w:rsid w:val="00474183"/>
    <w:rsid w:val="004765A0"/>
    <w:rsid w:val="00494C4E"/>
    <w:rsid w:val="0049758E"/>
    <w:rsid w:val="004B188A"/>
    <w:rsid w:val="004B3661"/>
    <w:rsid w:val="004B3E12"/>
    <w:rsid w:val="004E3ECB"/>
    <w:rsid w:val="004F0CE4"/>
    <w:rsid w:val="00501957"/>
    <w:rsid w:val="005033B3"/>
    <w:rsid w:val="00516542"/>
    <w:rsid w:val="00527ED1"/>
    <w:rsid w:val="00530472"/>
    <w:rsid w:val="0053630D"/>
    <w:rsid w:val="00547FD6"/>
    <w:rsid w:val="00560962"/>
    <w:rsid w:val="00563428"/>
    <w:rsid w:val="00564AF4"/>
    <w:rsid w:val="005832CD"/>
    <w:rsid w:val="00597BF1"/>
    <w:rsid w:val="005B3062"/>
    <w:rsid w:val="005B633F"/>
    <w:rsid w:val="005D1A04"/>
    <w:rsid w:val="005E25FC"/>
    <w:rsid w:val="005E5C6D"/>
    <w:rsid w:val="005F5F4C"/>
    <w:rsid w:val="00616946"/>
    <w:rsid w:val="00621C35"/>
    <w:rsid w:val="006315AD"/>
    <w:rsid w:val="00670CB9"/>
    <w:rsid w:val="00672C68"/>
    <w:rsid w:val="00675428"/>
    <w:rsid w:val="006949FF"/>
    <w:rsid w:val="006C023B"/>
    <w:rsid w:val="006C47B5"/>
    <w:rsid w:val="006D0FCD"/>
    <w:rsid w:val="006E064B"/>
    <w:rsid w:val="0075561D"/>
    <w:rsid w:val="007576E3"/>
    <w:rsid w:val="00760349"/>
    <w:rsid w:val="00781CE6"/>
    <w:rsid w:val="007B008E"/>
    <w:rsid w:val="007D010D"/>
    <w:rsid w:val="007F421A"/>
    <w:rsid w:val="008036FC"/>
    <w:rsid w:val="00807CB9"/>
    <w:rsid w:val="00832DB1"/>
    <w:rsid w:val="00837675"/>
    <w:rsid w:val="00843B4C"/>
    <w:rsid w:val="00872753"/>
    <w:rsid w:val="008770EC"/>
    <w:rsid w:val="00880BE9"/>
    <w:rsid w:val="00887DAF"/>
    <w:rsid w:val="00890AB3"/>
    <w:rsid w:val="008B55E2"/>
    <w:rsid w:val="008D1A7F"/>
    <w:rsid w:val="008D1EF5"/>
    <w:rsid w:val="008E4407"/>
    <w:rsid w:val="008E6885"/>
    <w:rsid w:val="00904F66"/>
    <w:rsid w:val="00907CD5"/>
    <w:rsid w:val="009374E7"/>
    <w:rsid w:val="009452FA"/>
    <w:rsid w:val="00950638"/>
    <w:rsid w:val="00952884"/>
    <w:rsid w:val="00960B7F"/>
    <w:rsid w:val="009738DE"/>
    <w:rsid w:val="00987257"/>
    <w:rsid w:val="00990C3C"/>
    <w:rsid w:val="00994AD5"/>
    <w:rsid w:val="0099732C"/>
    <w:rsid w:val="009A46DE"/>
    <w:rsid w:val="009A5E9A"/>
    <w:rsid w:val="009C18A2"/>
    <w:rsid w:val="009C2174"/>
    <w:rsid w:val="009E01DE"/>
    <w:rsid w:val="009E1D61"/>
    <w:rsid w:val="009E1EB1"/>
    <w:rsid w:val="00A0044B"/>
    <w:rsid w:val="00A12632"/>
    <w:rsid w:val="00A24BC7"/>
    <w:rsid w:val="00A27419"/>
    <w:rsid w:val="00A42B5B"/>
    <w:rsid w:val="00A50289"/>
    <w:rsid w:val="00A63542"/>
    <w:rsid w:val="00A75AFC"/>
    <w:rsid w:val="00A82A71"/>
    <w:rsid w:val="00AA4883"/>
    <w:rsid w:val="00AB2672"/>
    <w:rsid w:val="00AB48A3"/>
    <w:rsid w:val="00AB634D"/>
    <w:rsid w:val="00AF1256"/>
    <w:rsid w:val="00B0057C"/>
    <w:rsid w:val="00B02F16"/>
    <w:rsid w:val="00B110A6"/>
    <w:rsid w:val="00B44655"/>
    <w:rsid w:val="00B83C6E"/>
    <w:rsid w:val="00B87B20"/>
    <w:rsid w:val="00B944F1"/>
    <w:rsid w:val="00B94782"/>
    <w:rsid w:val="00BA5A7C"/>
    <w:rsid w:val="00BA7EE8"/>
    <w:rsid w:val="00BB7CA0"/>
    <w:rsid w:val="00BD15F4"/>
    <w:rsid w:val="00BE6908"/>
    <w:rsid w:val="00BF1682"/>
    <w:rsid w:val="00C03C28"/>
    <w:rsid w:val="00C225BF"/>
    <w:rsid w:val="00C22A77"/>
    <w:rsid w:val="00C301A8"/>
    <w:rsid w:val="00C31F40"/>
    <w:rsid w:val="00C331BE"/>
    <w:rsid w:val="00C36328"/>
    <w:rsid w:val="00C42515"/>
    <w:rsid w:val="00C532F9"/>
    <w:rsid w:val="00C549BC"/>
    <w:rsid w:val="00C71BDF"/>
    <w:rsid w:val="00C76307"/>
    <w:rsid w:val="00C84DF8"/>
    <w:rsid w:val="00C87186"/>
    <w:rsid w:val="00C877EB"/>
    <w:rsid w:val="00C92992"/>
    <w:rsid w:val="00C95E89"/>
    <w:rsid w:val="00C963B5"/>
    <w:rsid w:val="00CB08FE"/>
    <w:rsid w:val="00CB13DA"/>
    <w:rsid w:val="00CC7280"/>
    <w:rsid w:val="00CE5CF7"/>
    <w:rsid w:val="00CE7C95"/>
    <w:rsid w:val="00CF69A8"/>
    <w:rsid w:val="00D114DB"/>
    <w:rsid w:val="00D25F33"/>
    <w:rsid w:val="00D30374"/>
    <w:rsid w:val="00D42045"/>
    <w:rsid w:val="00D633D3"/>
    <w:rsid w:val="00D76F63"/>
    <w:rsid w:val="00D87048"/>
    <w:rsid w:val="00D95413"/>
    <w:rsid w:val="00DD3699"/>
    <w:rsid w:val="00DE15F9"/>
    <w:rsid w:val="00DE6A5C"/>
    <w:rsid w:val="00DF1CE0"/>
    <w:rsid w:val="00E368A8"/>
    <w:rsid w:val="00E36B28"/>
    <w:rsid w:val="00E538A0"/>
    <w:rsid w:val="00E67A2B"/>
    <w:rsid w:val="00E837AD"/>
    <w:rsid w:val="00E90F32"/>
    <w:rsid w:val="00EB389F"/>
    <w:rsid w:val="00EC13C3"/>
    <w:rsid w:val="00EC21A7"/>
    <w:rsid w:val="00EE33F1"/>
    <w:rsid w:val="00EF7D4D"/>
    <w:rsid w:val="00F00923"/>
    <w:rsid w:val="00F20096"/>
    <w:rsid w:val="00F310D7"/>
    <w:rsid w:val="00F42FA3"/>
    <w:rsid w:val="00F500E0"/>
    <w:rsid w:val="00F73B52"/>
    <w:rsid w:val="00F84105"/>
    <w:rsid w:val="00F86091"/>
    <w:rsid w:val="00FE2DDB"/>
    <w:rsid w:val="00FE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BA5DF"/>
  <w15:chartTrackingRefBased/>
  <w15:docId w15:val="{1683D126-2C27-4200-ADCC-BB895F2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List Paragraph"/>
    <w:basedOn w:val="a"/>
    <w:qFormat/>
    <w:pPr>
      <w:ind w:leftChars="400" w:left="840"/>
    </w:pPr>
  </w:style>
  <w:style w:type="paragraph" w:styleId="ad">
    <w:name w:val="footnote text"/>
    <w:basedOn w:val="a"/>
    <w:link w:val="ae"/>
    <w:semiHidden/>
    <w:pPr>
      <w:snapToGrid w:val="0"/>
      <w:jc w:val="left"/>
    </w:pPr>
  </w:style>
  <w:style w:type="character" w:customStyle="1" w:styleId="ae">
    <w:name w:val="脚注文字列 (文字)"/>
    <w:basedOn w:val="a0"/>
    <w:link w:val="ad"/>
  </w:style>
  <w:style w:type="character" w:styleId="af">
    <w:name w:val="footnote reference"/>
    <w:basedOn w:val="a0"/>
    <w:semiHidden/>
    <w:rPr>
      <w:vertAlign w:val="superscript"/>
    </w:rPr>
  </w:style>
  <w:style w:type="paragraph" w:styleId="af0">
    <w:name w:val="endnote text"/>
    <w:basedOn w:val="a"/>
    <w:link w:val="af1"/>
    <w:semiHidden/>
    <w:pPr>
      <w:snapToGrid w:val="0"/>
      <w:jc w:val="left"/>
    </w:pPr>
  </w:style>
  <w:style w:type="character" w:customStyle="1" w:styleId="af1">
    <w:name w:val="文末脚注文字列 (文字)"/>
    <w:basedOn w:val="a0"/>
    <w:link w:val="af0"/>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D010D"/>
  </w:style>
  <w:style w:type="character" w:customStyle="1" w:styleId="1">
    <w:name w:val="未解決のメンション1"/>
    <w:basedOn w:val="a0"/>
    <w:uiPriority w:val="99"/>
    <w:semiHidden/>
    <w:unhideWhenUsed/>
    <w:rsid w:val="00B02F16"/>
    <w:rPr>
      <w:color w:val="605E5C"/>
      <w:shd w:val="clear" w:color="auto" w:fill="E1DFDD"/>
    </w:rPr>
  </w:style>
  <w:style w:type="character" w:styleId="af5">
    <w:name w:val="annotation reference"/>
    <w:basedOn w:val="a0"/>
    <w:uiPriority w:val="99"/>
    <w:semiHidden/>
    <w:unhideWhenUsed/>
    <w:rsid w:val="00832DB1"/>
    <w:rPr>
      <w:sz w:val="18"/>
      <w:szCs w:val="18"/>
    </w:rPr>
  </w:style>
  <w:style w:type="paragraph" w:styleId="af6">
    <w:name w:val="annotation text"/>
    <w:basedOn w:val="a"/>
    <w:link w:val="af7"/>
    <w:uiPriority w:val="99"/>
    <w:unhideWhenUsed/>
    <w:rsid w:val="00832DB1"/>
    <w:pPr>
      <w:jc w:val="left"/>
    </w:pPr>
  </w:style>
  <w:style w:type="character" w:customStyle="1" w:styleId="af7">
    <w:name w:val="コメント文字列 (文字)"/>
    <w:basedOn w:val="a0"/>
    <w:link w:val="af6"/>
    <w:uiPriority w:val="99"/>
    <w:rsid w:val="00832DB1"/>
  </w:style>
  <w:style w:type="paragraph" w:styleId="af8">
    <w:name w:val="annotation subject"/>
    <w:basedOn w:val="af6"/>
    <w:next w:val="af6"/>
    <w:link w:val="af9"/>
    <w:uiPriority w:val="99"/>
    <w:semiHidden/>
    <w:unhideWhenUsed/>
    <w:rsid w:val="00832DB1"/>
    <w:rPr>
      <w:b/>
      <w:bCs/>
    </w:rPr>
  </w:style>
  <w:style w:type="character" w:customStyle="1" w:styleId="af9">
    <w:name w:val="コメント内容 (文字)"/>
    <w:basedOn w:val="af7"/>
    <w:link w:val="af8"/>
    <w:uiPriority w:val="99"/>
    <w:semiHidden/>
    <w:rsid w:val="00832DB1"/>
    <w:rPr>
      <w:b/>
      <w:bCs/>
    </w:rPr>
  </w:style>
  <w:style w:type="character" w:customStyle="1" w:styleId="2">
    <w:name w:val="未解決のメンション2"/>
    <w:basedOn w:val="a0"/>
    <w:uiPriority w:val="99"/>
    <w:semiHidden/>
    <w:unhideWhenUsed/>
    <w:rsid w:val="00C532F9"/>
    <w:rPr>
      <w:color w:val="605E5C"/>
      <w:shd w:val="clear" w:color="auto" w:fill="E1DFDD"/>
    </w:rPr>
  </w:style>
  <w:style w:type="character" w:customStyle="1" w:styleId="3">
    <w:name w:val="未解決のメンション3"/>
    <w:basedOn w:val="a0"/>
    <w:uiPriority w:val="99"/>
    <w:semiHidden/>
    <w:unhideWhenUsed/>
    <w:rsid w:val="00C22A77"/>
    <w:rPr>
      <w:color w:val="605E5C"/>
      <w:shd w:val="clear" w:color="auto" w:fill="E1DFDD"/>
    </w:rPr>
  </w:style>
  <w:style w:type="character" w:styleId="afa">
    <w:name w:val="Unresolved Mention"/>
    <w:basedOn w:val="a0"/>
    <w:uiPriority w:val="99"/>
    <w:semiHidden/>
    <w:unhideWhenUsed/>
    <w:rsid w:val="00F7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5853">
      <w:bodyDiv w:val="1"/>
      <w:marLeft w:val="0"/>
      <w:marRight w:val="0"/>
      <w:marTop w:val="0"/>
      <w:marBottom w:val="0"/>
      <w:divBdr>
        <w:top w:val="none" w:sz="0" w:space="0" w:color="auto"/>
        <w:left w:val="none" w:sz="0" w:space="0" w:color="auto"/>
        <w:bottom w:val="none" w:sz="0" w:space="0" w:color="auto"/>
        <w:right w:val="none" w:sz="0" w:space="0" w:color="auto"/>
      </w:divBdr>
    </w:div>
    <w:div w:id="1077290659">
      <w:bodyDiv w:val="1"/>
      <w:marLeft w:val="0"/>
      <w:marRight w:val="0"/>
      <w:marTop w:val="0"/>
      <w:marBottom w:val="0"/>
      <w:divBdr>
        <w:top w:val="none" w:sz="0" w:space="0" w:color="auto"/>
        <w:left w:val="none" w:sz="0" w:space="0" w:color="auto"/>
        <w:bottom w:val="none" w:sz="0" w:space="0" w:color="auto"/>
        <w:right w:val="none" w:sz="0" w:space="0" w:color="auto"/>
      </w:divBdr>
    </w:div>
    <w:div w:id="116555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pc.go.jp/news/careful_information/covid-19/" TargetMode="External"/><Relationship Id="rId3" Type="http://schemas.openxmlformats.org/officeDocument/2006/relationships/hyperlink" Target="https://www.mhlw.go.jp/content/001003217.pdf" TargetMode="External"/><Relationship Id="rId7" Type="http://schemas.openxmlformats.org/officeDocument/2006/relationships/hyperlink" Target="http://www.mlit.go.jp/common/001335954.pdf" TargetMode="External"/><Relationship Id="rId2" Type="http://schemas.openxmlformats.org/officeDocument/2006/relationships/hyperlink" Target="https://www.mhlw.go.jp/stf/seisakunitsuite/bunya/vaccine_00184.html" TargetMode="External"/><Relationship Id="rId1" Type="http://schemas.openxmlformats.org/officeDocument/2006/relationships/hyperlink" Target="https://www.mhlw.go.jp/content/000895877.pdf" TargetMode="External"/><Relationship Id="rId6" Type="http://schemas.openxmlformats.org/officeDocument/2006/relationships/hyperlink" Target="https://www.mhlw.go.jp/stf/seisakunitsuite/bunya/0000121431_newlifestyle.html" TargetMode="External"/><Relationship Id="rId5" Type="http://schemas.openxmlformats.org/officeDocument/2006/relationships/hyperlink" Target="https://j-bac.org/topics/2020/95195/" TargetMode="External"/><Relationship Id="rId4" Type="http://schemas.openxmlformats.org/officeDocument/2006/relationships/hyperlink" Target="https://www.sanei.or.jp/topics/covid1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5F8B-5E96-4FDE-B100-DA8B260A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橋本　香代</cp:lastModifiedBy>
  <cp:revision>11</cp:revision>
  <cp:lastPrinted>2023-03-09T01:11:00Z</cp:lastPrinted>
  <dcterms:created xsi:type="dcterms:W3CDTF">2023-03-06T00:07:00Z</dcterms:created>
  <dcterms:modified xsi:type="dcterms:W3CDTF">2023-03-09T01:14:00Z</dcterms:modified>
</cp:coreProperties>
</file>